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657682">
      <w:pPr>
        <w:keepNext w:val="0"/>
        <w:keepLines w:val="0"/>
        <w:pageBreakBefore w:val="0"/>
        <w:widowControl/>
        <w:kinsoku w:val="0"/>
        <w:wordWrap/>
        <w:overflowPunct/>
        <w:topLinePunct w:val="0"/>
        <w:autoSpaceDE w:val="0"/>
        <w:autoSpaceDN w:val="0"/>
        <w:bidi w:val="0"/>
        <w:adjustRightInd w:val="0"/>
        <w:snapToGrid w:val="0"/>
        <w:spacing w:before="120" w:line="360" w:lineRule="auto"/>
        <w:ind w:left="23"/>
        <w:textAlignment w:val="baseline"/>
        <w:outlineLvl w:val="0"/>
        <w:rPr>
          <w:rFonts w:hint="default" w:ascii="宋体" w:hAnsi="宋体" w:eastAsia="宋体" w:cs="宋体"/>
          <w:b/>
          <w:bCs/>
          <w:spacing w:val="-1"/>
          <w:sz w:val="24"/>
          <w:szCs w:val="24"/>
          <w:lang w:val="en-US" w:eastAsia="zh-CN"/>
        </w:rPr>
      </w:pPr>
      <w:r>
        <w:rPr>
          <w:rFonts w:hint="eastAsia" w:ascii="宋体" w:hAnsi="宋体" w:eastAsia="宋体" w:cs="宋体"/>
          <w:b/>
          <w:bCs/>
          <w:spacing w:val="-1"/>
          <w:sz w:val="24"/>
          <w:szCs w:val="24"/>
          <w:lang w:val="en-US" w:eastAsia="zh-CN"/>
        </w:rPr>
        <w:t>附件5 技术规格书</w:t>
      </w:r>
      <w:bookmarkStart w:id="5" w:name="_GoBack"/>
      <w:bookmarkEnd w:id="5"/>
    </w:p>
    <w:p w14:paraId="58A972F3">
      <w:pPr>
        <w:keepNext w:val="0"/>
        <w:keepLines w:val="0"/>
        <w:pageBreakBefore w:val="0"/>
        <w:widowControl/>
        <w:kinsoku w:val="0"/>
        <w:wordWrap/>
        <w:overflowPunct/>
        <w:topLinePunct w:val="0"/>
        <w:autoSpaceDE w:val="0"/>
        <w:autoSpaceDN w:val="0"/>
        <w:bidi w:val="0"/>
        <w:adjustRightInd w:val="0"/>
        <w:snapToGrid w:val="0"/>
        <w:spacing w:before="120" w:line="360" w:lineRule="auto"/>
        <w:ind w:left="23"/>
        <w:textAlignment w:val="baseline"/>
        <w:outlineLvl w:val="0"/>
        <w:rPr>
          <w:rFonts w:hint="default" w:ascii="宋体" w:hAnsi="宋体" w:eastAsia="宋体" w:cs="宋体"/>
          <w:b/>
          <w:bCs/>
          <w:spacing w:val="-1"/>
          <w:sz w:val="24"/>
          <w:szCs w:val="24"/>
          <w:lang w:val="en-US" w:eastAsia="zh-CN"/>
        </w:rPr>
      </w:pPr>
      <w:r>
        <w:rPr>
          <w:rFonts w:hint="eastAsia" w:ascii="宋体" w:hAnsi="宋体" w:eastAsia="宋体" w:cs="宋体"/>
          <w:b/>
          <w:bCs/>
          <w:spacing w:val="-1"/>
          <w:sz w:val="24"/>
          <w:szCs w:val="24"/>
          <w:lang w:val="en-US" w:eastAsia="zh-CN"/>
        </w:rPr>
        <w:t>第一部分 项目简介及环境条件</w:t>
      </w:r>
    </w:p>
    <w:p w14:paraId="1AA5B69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12" w:firstLineChars="200"/>
        <w:textAlignment w:val="baseline"/>
        <w:rPr>
          <w:rFonts w:ascii="宋体" w:hAnsi="宋体" w:eastAsia="宋体" w:cs="宋体"/>
          <w:sz w:val="21"/>
          <w:szCs w:val="21"/>
        </w:rPr>
      </w:pPr>
      <w:r>
        <w:rPr>
          <w:rFonts w:hint="eastAsia" w:ascii="宋体" w:hAnsi="宋体" w:eastAsia="宋体" w:cs="宋体"/>
          <w:spacing w:val="-2"/>
          <w:sz w:val="21"/>
          <w:szCs w:val="21"/>
          <w:lang w:val="en-US" w:eastAsia="zh-CN"/>
        </w:rPr>
        <w:t>本次招标范围为</w:t>
      </w:r>
      <w:r>
        <w:rPr>
          <w:rFonts w:ascii="宋体" w:hAnsi="宋体" w:eastAsia="宋体" w:cs="宋体"/>
          <w:spacing w:val="-2"/>
          <w:sz w:val="21"/>
          <w:szCs w:val="21"/>
        </w:rPr>
        <w:t>核电厂配套海水淡化工程</w:t>
      </w:r>
      <w:r>
        <w:rPr>
          <w:rFonts w:hint="eastAsia" w:ascii="宋体" w:hAnsi="宋体" w:eastAsia="宋体" w:cs="宋体"/>
          <w:spacing w:val="-2"/>
          <w:sz w:val="21"/>
          <w:szCs w:val="21"/>
          <w:lang w:val="en-US" w:eastAsia="zh-CN"/>
        </w:rPr>
        <w:t>配套污泥处理系统设备</w:t>
      </w:r>
      <w:r>
        <w:rPr>
          <w:rFonts w:ascii="宋体" w:hAnsi="宋体" w:eastAsia="宋体" w:cs="宋体"/>
          <w:spacing w:val="-2"/>
          <w:sz w:val="21"/>
          <w:szCs w:val="21"/>
        </w:rPr>
        <w:t>。</w:t>
      </w:r>
    </w:p>
    <w:p w14:paraId="449B02B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08" w:firstLineChars="200"/>
        <w:textAlignment w:val="baseline"/>
        <w:rPr>
          <w:rFonts w:ascii="宋体" w:hAnsi="宋体" w:eastAsia="宋体" w:cs="宋体"/>
          <w:sz w:val="21"/>
          <w:szCs w:val="21"/>
        </w:rPr>
      </w:pPr>
      <w:r>
        <w:rPr>
          <w:rFonts w:hint="eastAsia" w:ascii="Times New Roman" w:hAnsi="Times New Roman" w:eastAsia="宋体" w:cs="Times New Roman"/>
          <w:spacing w:val="-3"/>
          <w:sz w:val="21"/>
          <w:szCs w:val="21"/>
          <w:lang w:val="en-US" w:eastAsia="zh-CN"/>
        </w:rPr>
        <w:t>1、</w:t>
      </w:r>
      <w:r>
        <w:rPr>
          <w:rFonts w:ascii="宋体" w:hAnsi="宋体" w:eastAsia="宋体" w:cs="宋体"/>
          <w:spacing w:val="-3"/>
          <w:sz w:val="21"/>
          <w:szCs w:val="21"/>
        </w:rPr>
        <w:t>气象条件</w:t>
      </w:r>
    </w:p>
    <w:p w14:paraId="4D7F700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20" w:firstLineChars="200"/>
        <w:jc w:val="both"/>
        <w:textAlignment w:val="baseline"/>
        <w:rPr>
          <w:rFonts w:ascii="宋体" w:hAnsi="宋体" w:eastAsia="宋体" w:cs="宋体"/>
          <w:sz w:val="21"/>
          <w:szCs w:val="21"/>
        </w:rPr>
      </w:pPr>
      <w:r>
        <w:rPr>
          <w:rFonts w:hint="eastAsia" w:ascii="宋体" w:hAnsi="宋体" w:eastAsia="宋体" w:cs="宋体"/>
          <w:sz w:val="21"/>
          <w:szCs w:val="21"/>
          <w:lang w:val="en-US" w:eastAsia="zh-CN"/>
        </w:rPr>
        <w:t>项目地</w:t>
      </w:r>
      <w:r>
        <w:rPr>
          <w:rFonts w:ascii="宋体" w:hAnsi="宋体" w:eastAsia="宋体" w:cs="宋体"/>
          <w:sz w:val="21"/>
          <w:szCs w:val="21"/>
        </w:rPr>
        <w:t>属典型的亚热带海洋性季风气候，雨水充</w:t>
      </w:r>
      <w:r>
        <w:rPr>
          <w:rFonts w:ascii="宋体" w:hAnsi="宋体" w:eastAsia="宋体" w:cs="宋体"/>
          <w:spacing w:val="-1"/>
          <w:sz w:val="21"/>
          <w:szCs w:val="21"/>
        </w:rPr>
        <w:t>沛，</w:t>
      </w:r>
      <w:r>
        <w:rPr>
          <w:rFonts w:ascii="宋体" w:hAnsi="宋体" w:eastAsia="宋体" w:cs="宋体"/>
          <w:spacing w:val="-66"/>
          <w:sz w:val="21"/>
          <w:szCs w:val="21"/>
        </w:rPr>
        <w:t xml:space="preserve"> </w:t>
      </w:r>
      <w:r>
        <w:rPr>
          <w:rFonts w:ascii="宋体" w:hAnsi="宋体" w:eastAsia="宋体" w:cs="宋体"/>
          <w:spacing w:val="-1"/>
          <w:sz w:val="21"/>
          <w:szCs w:val="21"/>
        </w:rPr>
        <w:t>四季</w:t>
      </w:r>
      <w:r>
        <w:rPr>
          <w:rFonts w:ascii="宋体" w:hAnsi="宋体" w:eastAsia="宋体" w:cs="宋体"/>
          <w:spacing w:val="-6"/>
          <w:sz w:val="21"/>
          <w:szCs w:val="21"/>
        </w:rPr>
        <w:t>分明，光照充足，海洋性季风气候显著。据云霄气象</w:t>
      </w:r>
      <w:r>
        <w:rPr>
          <w:rFonts w:ascii="宋体" w:hAnsi="宋体" w:eastAsia="宋体" w:cs="宋体"/>
          <w:spacing w:val="-7"/>
          <w:sz w:val="21"/>
          <w:szCs w:val="21"/>
        </w:rPr>
        <w:t>台资料， 云霄县历年平均气</w:t>
      </w:r>
      <w:r>
        <w:rPr>
          <w:rFonts w:ascii="宋体" w:hAnsi="宋体" w:eastAsia="宋体" w:cs="宋体"/>
          <w:sz w:val="21"/>
          <w:szCs w:val="21"/>
        </w:rPr>
        <w:t xml:space="preserve">温 </w:t>
      </w:r>
      <w:r>
        <w:rPr>
          <w:rFonts w:ascii="Times New Roman" w:hAnsi="Times New Roman" w:eastAsia="Times New Roman" w:cs="Times New Roman"/>
          <w:sz w:val="21"/>
          <w:szCs w:val="21"/>
        </w:rPr>
        <w:t>21.4</w:t>
      </w:r>
      <w:r>
        <w:rPr>
          <w:rFonts w:ascii="宋体" w:hAnsi="宋体" w:eastAsia="宋体" w:cs="宋体"/>
          <w:sz w:val="21"/>
          <w:szCs w:val="21"/>
        </w:rPr>
        <w:t xml:space="preserve">℃,历年平均降水量 </w:t>
      </w:r>
      <w:r>
        <w:rPr>
          <w:rFonts w:ascii="Times New Roman" w:hAnsi="Times New Roman" w:eastAsia="Times New Roman" w:cs="Times New Roman"/>
          <w:sz w:val="21"/>
          <w:szCs w:val="21"/>
        </w:rPr>
        <w:t>1763.9mm</w:t>
      </w:r>
      <w:r>
        <w:rPr>
          <w:rFonts w:ascii="宋体" w:hAnsi="宋体" w:eastAsia="宋体" w:cs="宋体"/>
          <w:sz w:val="21"/>
          <w:szCs w:val="21"/>
        </w:rPr>
        <w:t xml:space="preserve">，历年平均蒸发量 </w:t>
      </w:r>
      <w:r>
        <w:rPr>
          <w:rFonts w:ascii="Times New Roman" w:hAnsi="Times New Roman" w:eastAsia="Times New Roman" w:cs="Times New Roman"/>
          <w:sz w:val="21"/>
          <w:szCs w:val="21"/>
        </w:rPr>
        <w:t>1753.7mm</w:t>
      </w:r>
      <w:r>
        <w:rPr>
          <w:rFonts w:ascii="宋体" w:hAnsi="宋体" w:eastAsia="宋体" w:cs="宋体"/>
          <w:sz w:val="21"/>
          <w:szCs w:val="21"/>
        </w:rPr>
        <w:t>，年平均日</w:t>
      </w:r>
      <w:r>
        <w:rPr>
          <w:rFonts w:ascii="宋体" w:hAnsi="宋体" w:eastAsia="宋体" w:cs="宋体"/>
          <w:spacing w:val="-2"/>
          <w:sz w:val="21"/>
          <w:szCs w:val="21"/>
        </w:rPr>
        <w:t>照时数</w:t>
      </w:r>
      <w:r>
        <w:rPr>
          <w:rFonts w:ascii="宋体" w:hAnsi="宋体" w:eastAsia="宋体" w:cs="宋体"/>
          <w:spacing w:val="-51"/>
          <w:sz w:val="21"/>
          <w:szCs w:val="21"/>
        </w:rPr>
        <w:t xml:space="preserve"> </w:t>
      </w:r>
      <w:r>
        <w:rPr>
          <w:rFonts w:ascii="Times New Roman" w:hAnsi="Times New Roman" w:eastAsia="Times New Roman" w:cs="Times New Roman"/>
          <w:spacing w:val="-2"/>
          <w:sz w:val="21"/>
          <w:szCs w:val="21"/>
        </w:rPr>
        <w:t>2039.3h</w:t>
      </w:r>
      <w:r>
        <w:rPr>
          <w:rFonts w:ascii="宋体" w:hAnsi="宋体" w:eastAsia="宋体" w:cs="宋体"/>
          <w:spacing w:val="-2"/>
          <w:sz w:val="21"/>
          <w:szCs w:val="21"/>
        </w:rPr>
        <w:t>。</w:t>
      </w:r>
    </w:p>
    <w:p w14:paraId="5FAD3B0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12" w:firstLineChars="200"/>
        <w:jc w:val="both"/>
        <w:textAlignment w:val="baseline"/>
        <w:rPr>
          <w:rFonts w:ascii="宋体" w:hAnsi="宋体" w:eastAsia="宋体" w:cs="宋体"/>
          <w:spacing w:val="-2"/>
          <w:sz w:val="21"/>
          <w:szCs w:val="21"/>
        </w:rPr>
      </w:pPr>
      <w:r>
        <w:rPr>
          <w:rFonts w:ascii="宋体" w:hAnsi="宋体" w:eastAsia="宋体" w:cs="宋体"/>
          <w:spacing w:val="-2"/>
          <w:sz w:val="21"/>
          <w:szCs w:val="21"/>
        </w:rPr>
        <w:t>(1)    气  温(℃)</w:t>
      </w:r>
    </w:p>
    <w:p w14:paraId="4B6CF11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12" w:firstLineChars="200"/>
        <w:jc w:val="both"/>
        <w:textAlignment w:val="baseline"/>
        <w:rPr>
          <w:rFonts w:ascii="宋体" w:hAnsi="宋体" w:eastAsia="宋体" w:cs="宋体"/>
          <w:spacing w:val="-2"/>
          <w:sz w:val="21"/>
          <w:szCs w:val="21"/>
        </w:rPr>
      </w:pPr>
      <w:r>
        <w:rPr>
          <w:rFonts w:ascii="宋体" w:hAnsi="宋体" w:eastAsia="宋体" w:cs="宋体"/>
          <w:spacing w:val="-2"/>
          <w:sz w:val="21"/>
          <w:szCs w:val="21"/>
        </w:rPr>
        <w:t>历年平均气温                      21.4℃</w:t>
      </w:r>
    </w:p>
    <w:p w14:paraId="408B448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12" w:firstLineChars="200"/>
        <w:jc w:val="both"/>
        <w:textAlignment w:val="baseline"/>
        <w:rPr>
          <w:rFonts w:ascii="宋体" w:hAnsi="宋体" w:eastAsia="宋体" w:cs="宋体"/>
          <w:spacing w:val="-2"/>
          <w:sz w:val="21"/>
          <w:szCs w:val="21"/>
        </w:rPr>
      </w:pPr>
      <w:r>
        <w:rPr>
          <w:rFonts w:ascii="宋体" w:hAnsi="宋体" w:eastAsia="宋体" w:cs="宋体"/>
          <w:spacing w:val="-2"/>
          <w:sz w:val="21"/>
          <w:szCs w:val="21"/>
        </w:rPr>
        <w:t>极端最高气温                      39.7℃</w:t>
      </w:r>
    </w:p>
    <w:p w14:paraId="7732AA5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12" w:firstLineChars="200"/>
        <w:jc w:val="both"/>
        <w:textAlignment w:val="baseline"/>
        <w:rPr>
          <w:rFonts w:ascii="宋体" w:hAnsi="宋体" w:eastAsia="宋体" w:cs="宋体"/>
          <w:spacing w:val="-2"/>
          <w:sz w:val="21"/>
          <w:szCs w:val="21"/>
        </w:rPr>
      </w:pPr>
      <w:r>
        <w:rPr>
          <w:rFonts w:ascii="宋体" w:hAnsi="宋体" w:eastAsia="宋体" w:cs="宋体"/>
          <w:spacing w:val="-2"/>
          <w:sz w:val="21"/>
          <w:szCs w:val="21"/>
        </w:rPr>
        <w:t>极端最低气温                      0.0℃</w:t>
      </w:r>
    </w:p>
    <w:p w14:paraId="4141E0C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12" w:firstLineChars="200"/>
        <w:jc w:val="both"/>
        <w:textAlignment w:val="baseline"/>
        <w:rPr>
          <w:rFonts w:ascii="宋体" w:hAnsi="宋体" w:eastAsia="宋体" w:cs="宋体"/>
          <w:spacing w:val="-2"/>
          <w:sz w:val="21"/>
          <w:szCs w:val="21"/>
        </w:rPr>
      </w:pPr>
      <w:r>
        <w:rPr>
          <w:rFonts w:ascii="宋体" w:hAnsi="宋体" w:eastAsia="宋体" w:cs="宋体"/>
          <w:spacing w:val="-2"/>
          <w:sz w:val="21"/>
          <w:szCs w:val="21"/>
        </w:rPr>
        <w:t>历年平均最高气温                 26.0℃</w:t>
      </w:r>
    </w:p>
    <w:p w14:paraId="1F3CFFA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12" w:firstLineChars="200"/>
        <w:jc w:val="both"/>
        <w:textAlignment w:val="baseline"/>
        <w:rPr>
          <w:rFonts w:ascii="宋体" w:hAnsi="宋体" w:eastAsia="宋体" w:cs="宋体"/>
          <w:spacing w:val="-2"/>
          <w:sz w:val="21"/>
          <w:szCs w:val="21"/>
        </w:rPr>
      </w:pPr>
      <w:r>
        <w:rPr>
          <w:rFonts w:ascii="宋体" w:hAnsi="宋体" w:eastAsia="宋体" w:cs="宋体"/>
          <w:spacing w:val="-2"/>
          <w:sz w:val="21"/>
          <w:szCs w:val="21"/>
        </w:rPr>
        <w:t>历年平均最低气温</w:t>
      </w:r>
      <w:r>
        <w:rPr>
          <w:rFonts w:hint="eastAsia" w:ascii="宋体" w:hAnsi="宋体" w:eastAsia="宋体" w:cs="宋体"/>
          <w:spacing w:val="-2"/>
          <w:sz w:val="21"/>
          <w:szCs w:val="21"/>
          <w:lang w:val="en-US" w:eastAsia="zh-CN"/>
        </w:rPr>
        <w:t xml:space="preserve">                 </w:t>
      </w:r>
      <w:r>
        <w:rPr>
          <w:rFonts w:ascii="宋体" w:hAnsi="宋体" w:eastAsia="宋体" w:cs="宋体"/>
          <w:spacing w:val="-2"/>
          <w:sz w:val="21"/>
          <w:szCs w:val="21"/>
        </w:rPr>
        <w:t>18.2℃</w:t>
      </w:r>
    </w:p>
    <w:p w14:paraId="062A974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12" w:firstLineChars="200"/>
        <w:jc w:val="both"/>
        <w:textAlignment w:val="baseline"/>
        <w:rPr>
          <w:rFonts w:ascii="宋体" w:hAnsi="宋体" w:eastAsia="宋体" w:cs="宋体"/>
          <w:spacing w:val="-2"/>
          <w:sz w:val="21"/>
          <w:szCs w:val="21"/>
        </w:rPr>
      </w:pPr>
      <w:r>
        <w:rPr>
          <w:rFonts w:ascii="宋体" w:hAnsi="宋体" w:eastAsia="宋体" w:cs="宋体"/>
          <w:spacing w:val="-2"/>
          <w:sz w:val="21"/>
          <w:szCs w:val="21"/>
        </w:rPr>
        <w:t>最热月（7 月）平均最高气温</w:t>
      </w:r>
      <w:r>
        <w:rPr>
          <w:rFonts w:hint="eastAsia" w:ascii="宋体" w:hAnsi="宋体" w:eastAsia="宋体" w:cs="宋体"/>
          <w:spacing w:val="-2"/>
          <w:sz w:val="21"/>
          <w:szCs w:val="21"/>
          <w:lang w:val="en-US" w:eastAsia="zh-CN"/>
        </w:rPr>
        <w:t xml:space="preserve">       </w:t>
      </w:r>
      <w:r>
        <w:rPr>
          <w:rFonts w:ascii="宋体" w:hAnsi="宋体" w:eastAsia="宋体" w:cs="宋体"/>
          <w:spacing w:val="-2"/>
          <w:sz w:val="21"/>
          <w:szCs w:val="21"/>
        </w:rPr>
        <w:t>32.8℃</w:t>
      </w:r>
    </w:p>
    <w:p w14:paraId="3F4C85F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12" w:firstLineChars="200"/>
        <w:jc w:val="both"/>
        <w:textAlignment w:val="baseline"/>
        <w:rPr>
          <w:rFonts w:ascii="宋体" w:hAnsi="宋体" w:eastAsia="宋体" w:cs="宋体"/>
          <w:spacing w:val="-2"/>
          <w:sz w:val="21"/>
          <w:szCs w:val="21"/>
        </w:rPr>
      </w:pPr>
      <w:r>
        <w:rPr>
          <w:rFonts w:ascii="宋体" w:hAnsi="宋体" w:eastAsia="宋体" w:cs="宋体"/>
          <w:spacing w:val="-2"/>
          <w:sz w:val="21"/>
          <w:szCs w:val="21"/>
        </w:rPr>
        <w:t>最冷月（1 月）平均最低气温</w:t>
      </w:r>
      <w:r>
        <w:rPr>
          <w:rFonts w:hint="eastAsia" w:ascii="宋体" w:hAnsi="宋体" w:eastAsia="宋体" w:cs="宋体"/>
          <w:spacing w:val="-2"/>
          <w:sz w:val="21"/>
          <w:szCs w:val="21"/>
          <w:lang w:val="en-US" w:eastAsia="zh-CN"/>
        </w:rPr>
        <w:t xml:space="preserve">       </w:t>
      </w:r>
      <w:r>
        <w:rPr>
          <w:rFonts w:ascii="宋体" w:hAnsi="宋体" w:eastAsia="宋体" w:cs="宋体"/>
          <w:spacing w:val="-2"/>
          <w:sz w:val="21"/>
          <w:szCs w:val="21"/>
        </w:rPr>
        <w:t>18.7℃</w:t>
      </w:r>
    </w:p>
    <w:p w14:paraId="24867DB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jc w:val="both"/>
        <w:textAlignment w:val="baseline"/>
        <w:rPr>
          <w:rFonts w:ascii="宋体" w:hAnsi="宋体" w:eastAsia="宋体" w:cs="宋体"/>
          <w:spacing w:val="-2"/>
          <w:sz w:val="21"/>
          <w:szCs w:val="21"/>
        </w:rPr>
      </w:pPr>
      <w:r>
        <w:rPr>
          <w:rFonts w:hint="eastAsia" w:ascii="宋体" w:hAnsi="宋体" w:eastAsia="宋体" w:cs="宋体"/>
          <w:spacing w:val="-2"/>
          <w:sz w:val="21"/>
          <w:szCs w:val="21"/>
          <w:lang w:eastAsia="zh-CN"/>
        </w:rPr>
        <w:t>（</w:t>
      </w:r>
      <w:r>
        <w:rPr>
          <w:rFonts w:hint="eastAsia" w:ascii="宋体" w:hAnsi="宋体" w:eastAsia="宋体" w:cs="宋体"/>
          <w:spacing w:val="-2"/>
          <w:sz w:val="21"/>
          <w:szCs w:val="21"/>
          <w:lang w:val="en-US" w:eastAsia="zh-CN"/>
        </w:rPr>
        <w:t>2</w:t>
      </w:r>
      <w:r>
        <w:rPr>
          <w:rFonts w:hint="eastAsia" w:ascii="宋体" w:hAnsi="宋体" w:eastAsia="宋体" w:cs="宋体"/>
          <w:spacing w:val="-2"/>
          <w:sz w:val="21"/>
          <w:szCs w:val="21"/>
          <w:lang w:eastAsia="zh-CN"/>
        </w:rPr>
        <w:t>）</w:t>
      </w:r>
      <w:r>
        <w:rPr>
          <w:rFonts w:ascii="宋体" w:hAnsi="宋体" w:eastAsia="宋体" w:cs="宋体"/>
          <w:spacing w:val="-2"/>
          <w:sz w:val="21"/>
          <w:szCs w:val="21"/>
        </w:rPr>
        <w:t>气  压（hPa）</w:t>
      </w:r>
    </w:p>
    <w:p w14:paraId="71737DB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12" w:firstLineChars="200"/>
        <w:jc w:val="both"/>
        <w:textAlignment w:val="baseline"/>
        <w:rPr>
          <w:rFonts w:ascii="宋体" w:hAnsi="宋体" w:eastAsia="宋体" w:cs="宋体"/>
          <w:spacing w:val="-2"/>
          <w:sz w:val="21"/>
          <w:szCs w:val="21"/>
        </w:rPr>
      </w:pPr>
      <w:r>
        <w:rPr>
          <w:rFonts w:ascii="宋体" w:hAnsi="宋体" w:eastAsia="宋体" w:cs="宋体"/>
          <w:spacing w:val="-2"/>
          <w:sz w:val="21"/>
          <w:szCs w:val="21"/>
        </w:rPr>
        <w:t>历年平均气压</w:t>
      </w:r>
      <w:r>
        <w:rPr>
          <w:rFonts w:hint="eastAsia" w:ascii="宋体" w:hAnsi="宋体" w:eastAsia="宋体" w:cs="宋体"/>
          <w:spacing w:val="-2"/>
          <w:sz w:val="21"/>
          <w:szCs w:val="21"/>
          <w:lang w:val="en-US" w:eastAsia="zh-CN"/>
        </w:rPr>
        <w:t xml:space="preserve">                     </w:t>
      </w:r>
      <w:r>
        <w:rPr>
          <w:rFonts w:ascii="宋体" w:hAnsi="宋体" w:eastAsia="宋体" w:cs="宋体"/>
          <w:spacing w:val="-2"/>
          <w:sz w:val="21"/>
          <w:szCs w:val="21"/>
        </w:rPr>
        <w:t>1011.6hPa</w:t>
      </w:r>
    </w:p>
    <w:p w14:paraId="02884B0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12" w:firstLineChars="200"/>
        <w:jc w:val="both"/>
        <w:textAlignment w:val="baseline"/>
        <w:rPr>
          <w:rFonts w:ascii="宋体" w:hAnsi="宋体" w:eastAsia="宋体" w:cs="宋体"/>
          <w:spacing w:val="-2"/>
          <w:sz w:val="21"/>
          <w:szCs w:val="21"/>
        </w:rPr>
      </w:pPr>
      <w:r>
        <w:rPr>
          <w:rFonts w:ascii="宋体" w:hAnsi="宋体" w:eastAsia="宋体" w:cs="宋体"/>
          <w:spacing w:val="-2"/>
          <w:sz w:val="21"/>
          <w:szCs w:val="21"/>
        </w:rPr>
        <w:t>历年平均水汽压</w:t>
      </w:r>
      <w:r>
        <w:rPr>
          <w:rFonts w:hint="eastAsia" w:ascii="宋体" w:hAnsi="宋体" w:eastAsia="宋体" w:cs="宋体"/>
          <w:spacing w:val="-2"/>
          <w:sz w:val="21"/>
          <w:szCs w:val="21"/>
          <w:lang w:val="en-US" w:eastAsia="zh-CN"/>
        </w:rPr>
        <w:t xml:space="preserve">                   </w:t>
      </w:r>
      <w:r>
        <w:rPr>
          <w:rFonts w:ascii="宋体" w:hAnsi="宋体" w:eastAsia="宋体" w:cs="宋体"/>
          <w:spacing w:val="-2"/>
          <w:sz w:val="21"/>
          <w:szCs w:val="21"/>
        </w:rPr>
        <w:t>21.2hPa</w:t>
      </w:r>
    </w:p>
    <w:p w14:paraId="7056AE2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12" w:firstLineChars="200"/>
        <w:jc w:val="both"/>
        <w:textAlignment w:val="baseline"/>
        <w:rPr>
          <w:rFonts w:ascii="宋体" w:hAnsi="宋体" w:eastAsia="宋体" w:cs="宋体"/>
          <w:spacing w:val="-2"/>
          <w:sz w:val="21"/>
          <w:szCs w:val="21"/>
        </w:rPr>
      </w:pPr>
      <w:r>
        <w:rPr>
          <w:rFonts w:ascii="宋体" w:hAnsi="宋体" w:eastAsia="宋体" w:cs="宋体"/>
          <w:spacing w:val="-2"/>
          <w:sz w:val="21"/>
          <w:szCs w:val="21"/>
        </w:rPr>
        <w:t>历年最大水汽压</w:t>
      </w:r>
      <w:r>
        <w:rPr>
          <w:rFonts w:hint="eastAsia" w:ascii="宋体" w:hAnsi="宋体" w:eastAsia="宋体" w:cs="宋体"/>
          <w:spacing w:val="-2"/>
          <w:sz w:val="21"/>
          <w:szCs w:val="21"/>
          <w:lang w:val="en-US" w:eastAsia="zh-CN"/>
        </w:rPr>
        <w:t xml:space="preserve">                   </w:t>
      </w:r>
      <w:r>
        <w:rPr>
          <w:rFonts w:ascii="宋体" w:hAnsi="宋体" w:eastAsia="宋体" w:cs="宋体"/>
          <w:spacing w:val="-2"/>
          <w:sz w:val="21"/>
          <w:szCs w:val="21"/>
        </w:rPr>
        <w:t>38.8hPa</w:t>
      </w:r>
    </w:p>
    <w:p w14:paraId="5036BD6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12" w:firstLineChars="200"/>
        <w:jc w:val="both"/>
        <w:textAlignment w:val="baseline"/>
        <w:rPr>
          <w:rFonts w:ascii="宋体" w:hAnsi="宋体" w:eastAsia="宋体" w:cs="宋体"/>
          <w:spacing w:val="-2"/>
          <w:sz w:val="21"/>
          <w:szCs w:val="21"/>
        </w:rPr>
      </w:pPr>
      <w:r>
        <w:rPr>
          <w:rFonts w:ascii="宋体" w:hAnsi="宋体" w:eastAsia="宋体" w:cs="宋体"/>
          <w:spacing w:val="-2"/>
          <w:sz w:val="21"/>
          <w:szCs w:val="21"/>
        </w:rPr>
        <w:t>历年最小水汽压</w:t>
      </w:r>
      <w:r>
        <w:rPr>
          <w:rFonts w:hint="eastAsia" w:ascii="宋体" w:hAnsi="宋体" w:eastAsia="宋体" w:cs="宋体"/>
          <w:spacing w:val="-2"/>
          <w:sz w:val="21"/>
          <w:szCs w:val="21"/>
          <w:lang w:val="en-US" w:eastAsia="zh-CN"/>
        </w:rPr>
        <w:t xml:space="preserve">                   </w:t>
      </w:r>
      <w:r>
        <w:rPr>
          <w:rFonts w:ascii="宋体" w:hAnsi="宋体" w:eastAsia="宋体" w:cs="宋体"/>
          <w:spacing w:val="-2"/>
          <w:sz w:val="21"/>
          <w:szCs w:val="21"/>
        </w:rPr>
        <w:t>1.5hPa</w:t>
      </w:r>
    </w:p>
    <w:p w14:paraId="26C8D10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jc w:val="both"/>
        <w:textAlignment w:val="baseline"/>
        <w:rPr>
          <w:rFonts w:hint="eastAsia" w:ascii="宋体" w:hAnsi="宋体" w:eastAsia="宋体" w:cs="宋体"/>
          <w:spacing w:val="-2"/>
          <w:sz w:val="21"/>
          <w:szCs w:val="21"/>
          <w:lang w:eastAsia="zh-CN"/>
        </w:rPr>
      </w:pPr>
      <w:r>
        <w:rPr>
          <w:rFonts w:hint="eastAsia" w:ascii="宋体" w:hAnsi="宋体" w:eastAsia="宋体" w:cs="宋体"/>
          <w:spacing w:val="-2"/>
          <w:sz w:val="21"/>
          <w:szCs w:val="21"/>
          <w:lang w:eastAsia="zh-CN"/>
        </w:rPr>
        <w:t>（</w:t>
      </w:r>
      <w:r>
        <w:rPr>
          <w:rFonts w:hint="eastAsia" w:ascii="宋体" w:hAnsi="宋体" w:eastAsia="宋体" w:cs="宋体"/>
          <w:spacing w:val="-2"/>
          <w:sz w:val="21"/>
          <w:szCs w:val="21"/>
          <w:lang w:val="en-US" w:eastAsia="zh-CN"/>
        </w:rPr>
        <w:t>3</w:t>
      </w:r>
      <w:r>
        <w:rPr>
          <w:rFonts w:hint="eastAsia" w:ascii="宋体" w:hAnsi="宋体" w:eastAsia="宋体" w:cs="宋体"/>
          <w:spacing w:val="-2"/>
          <w:sz w:val="21"/>
          <w:szCs w:val="21"/>
          <w:lang w:eastAsia="zh-CN"/>
        </w:rPr>
        <w:t>）风速及风向</w:t>
      </w:r>
    </w:p>
    <w:p w14:paraId="60998C1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12" w:firstLineChars="200"/>
        <w:jc w:val="both"/>
        <w:textAlignment w:val="baseline"/>
        <w:rPr>
          <w:rFonts w:ascii="宋体" w:hAnsi="宋体" w:eastAsia="宋体" w:cs="宋体"/>
          <w:spacing w:val="-2"/>
          <w:sz w:val="21"/>
          <w:szCs w:val="21"/>
        </w:rPr>
      </w:pPr>
      <w:r>
        <w:rPr>
          <w:rFonts w:ascii="宋体" w:hAnsi="宋体" w:eastAsia="宋体" w:cs="宋体"/>
          <w:spacing w:val="-2"/>
          <w:sz w:val="21"/>
          <w:szCs w:val="21"/>
        </w:rPr>
        <w:t>历年平均风速</w:t>
      </w:r>
      <w:r>
        <w:rPr>
          <w:rFonts w:hint="eastAsia" w:ascii="宋体" w:hAnsi="宋体" w:eastAsia="宋体" w:cs="宋体"/>
          <w:spacing w:val="-2"/>
          <w:sz w:val="21"/>
          <w:szCs w:val="21"/>
          <w:lang w:val="en-US" w:eastAsia="zh-CN"/>
        </w:rPr>
        <w:t xml:space="preserve">                     </w:t>
      </w:r>
      <w:r>
        <w:rPr>
          <w:rFonts w:ascii="宋体" w:hAnsi="宋体" w:eastAsia="宋体" w:cs="宋体"/>
          <w:spacing w:val="-2"/>
          <w:sz w:val="21"/>
          <w:szCs w:val="21"/>
        </w:rPr>
        <w:t>2.5m/s</w:t>
      </w:r>
    </w:p>
    <w:p w14:paraId="2BECB52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12" w:firstLineChars="200"/>
        <w:jc w:val="both"/>
        <w:textAlignment w:val="baseline"/>
        <w:rPr>
          <w:rFonts w:ascii="宋体" w:hAnsi="宋体" w:eastAsia="宋体" w:cs="宋体"/>
          <w:spacing w:val="-2"/>
          <w:sz w:val="21"/>
          <w:szCs w:val="21"/>
        </w:rPr>
      </w:pPr>
      <w:r>
        <w:rPr>
          <w:rFonts w:ascii="宋体" w:hAnsi="宋体" w:eastAsia="宋体" w:cs="宋体"/>
          <w:spacing w:val="-2"/>
          <w:sz w:val="21"/>
          <w:szCs w:val="21"/>
        </w:rPr>
        <w:t>历年最大风速</w:t>
      </w:r>
      <w:r>
        <w:rPr>
          <w:rFonts w:hint="eastAsia" w:ascii="宋体" w:hAnsi="宋体" w:eastAsia="宋体" w:cs="宋体"/>
          <w:spacing w:val="-2"/>
          <w:sz w:val="21"/>
          <w:szCs w:val="21"/>
          <w:lang w:val="en-US" w:eastAsia="zh-CN"/>
        </w:rPr>
        <w:t xml:space="preserve">                     </w:t>
      </w:r>
      <w:r>
        <w:rPr>
          <w:rFonts w:ascii="宋体" w:hAnsi="宋体" w:eastAsia="宋体" w:cs="宋体"/>
          <w:spacing w:val="-2"/>
          <w:sz w:val="21"/>
          <w:szCs w:val="21"/>
        </w:rPr>
        <w:t>40 m/s（1957.9.15，1980.9.19，1983.7.25）</w:t>
      </w:r>
    </w:p>
    <w:p w14:paraId="4003EF0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firstLineChars="0"/>
        <w:jc w:val="both"/>
        <w:textAlignment w:val="baseline"/>
        <w:rPr>
          <w:rFonts w:hint="eastAsia"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（4）湿  度</w:t>
      </w:r>
    </w:p>
    <w:p w14:paraId="76A6656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12" w:firstLineChars="200"/>
        <w:jc w:val="both"/>
        <w:textAlignment w:val="baseline"/>
        <w:rPr>
          <w:rFonts w:ascii="宋体" w:hAnsi="宋体" w:eastAsia="宋体" w:cs="宋体"/>
          <w:spacing w:val="-2"/>
          <w:sz w:val="21"/>
          <w:szCs w:val="21"/>
        </w:rPr>
      </w:pPr>
      <w:r>
        <w:rPr>
          <w:rFonts w:ascii="宋体" w:hAnsi="宋体" w:eastAsia="宋体" w:cs="宋体"/>
          <w:spacing w:val="-2"/>
          <w:sz w:val="21"/>
          <w:szCs w:val="21"/>
        </w:rPr>
        <w:t>历年平均相对湿度</w:t>
      </w:r>
      <w:r>
        <w:rPr>
          <w:rFonts w:hint="eastAsia" w:ascii="宋体" w:hAnsi="宋体" w:eastAsia="宋体" w:cs="宋体"/>
          <w:spacing w:val="-2"/>
          <w:sz w:val="21"/>
          <w:szCs w:val="21"/>
          <w:lang w:val="en-US" w:eastAsia="zh-CN"/>
        </w:rPr>
        <w:t xml:space="preserve">                 </w:t>
      </w:r>
      <w:r>
        <w:rPr>
          <w:rFonts w:ascii="宋体" w:hAnsi="宋体" w:eastAsia="宋体" w:cs="宋体"/>
          <w:spacing w:val="-2"/>
          <w:sz w:val="21"/>
          <w:szCs w:val="21"/>
        </w:rPr>
        <w:t>79%</w:t>
      </w:r>
    </w:p>
    <w:p w14:paraId="6D49789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12" w:firstLineChars="200"/>
        <w:jc w:val="both"/>
        <w:textAlignment w:val="baseline"/>
        <w:rPr>
          <w:rFonts w:ascii="宋体" w:hAnsi="宋体" w:eastAsia="宋体" w:cs="宋体"/>
          <w:spacing w:val="-2"/>
          <w:sz w:val="21"/>
          <w:szCs w:val="21"/>
        </w:rPr>
      </w:pPr>
      <w:r>
        <w:rPr>
          <w:rFonts w:ascii="宋体" w:hAnsi="宋体" w:eastAsia="宋体" w:cs="宋体"/>
          <w:spacing w:val="-2"/>
          <w:sz w:val="21"/>
          <w:szCs w:val="21"/>
        </w:rPr>
        <w:t>历年最小相对湿度</w:t>
      </w:r>
      <w:r>
        <w:rPr>
          <w:rFonts w:hint="eastAsia" w:ascii="宋体" w:hAnsi="宋体" w:eastAsia="宋体" w:cs="宋体"/>
          <w:spacing w:val="-2"/>
          <w:sz w:val="21"/>
          <w:szCs w:val="21"/>
          <w:lang w:val="en-US" w:eastAsia="zh-CN"/>
        </w:rPr>
        <w:t xml:space="preserve">                 </w:t>
      </w:r>
      <w:r>
        <w:rPr>
          <w:rFonts w:ascii="宋体" w:hAnsi="宋体" w:eastAsia="宋体" w:cs="宋体"/>
          <w:spacing w:val="-2"/>
          <w:sz w:val="21"/>
          <w:szCs w:val="21"/>
        </w:rPr>
        <w:t>8%</w:t>
      </w:r>
    </w:p>
    <w:p w14:paraId="0ABD8C3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08" w:firstLineChars="200"/>
        <w:textAlignment w:val="baseline"/>
        <w:rPr>
          <w:rFonts w:hint="eastAsia" w:ascii="Times New Roman" w:hAnsi="Times New Roman" w:eastAsia="宋体" w:cs="Times New Roman"/>
          <w:spacing w:val="-3"/>
          <w:sz w:val="21"/>
          <w:szCs w:val="21"/>
          <w:lang w:val="en-US" w:eastAsia="zh-CN"/>
        </w:rPr>
      </w:pPr>
      <w:r>
        <w:rPr>
          <w:rFonts w:hint="eastAsia" w:ascii="Times New Roman" w:hAnsi="Times New Roman" w:eastAsia="宋体" w:cs="Times New Roman"/>
          <w:spacing w:val="-3"/>
          <w:sz w:val="21"/>
          <w:szCs w:val="21"/>
          <w:lang w:val="en-US" w:eastAsia="zh-CN"/>
        </w:rPr>
        <w:t>2、无空调的室内环境</w:t>
      </w:r>
    </w:p>
    <w:p w14:paraId="40FFFC6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08" w:firstLineChars="200"/>
        <w:textAlignment w:val="baseline"/>
        <w:rPr>
          <w:rFonts w:hint="eastAsia" w:ascii="Times New Roman" w:hAnsi="Times New Roman" w:eastAsia="宋体" w:cs="Times New Roman"/>
          <w:spacing w:val="-3"/>
          <w:sz w:val="21"/>
          <w:szCs w:val="21"/>
          <w:lang w:val="en-US" w:eastAsia="zh-CN"/>
        </w:rPr>
      </w:pPr>
      <w:r>
        <w:rPr>
          <w:rFonts w:hint="eastAsia" w:ascii="Times New Roman" w:hAnsi="Times New Roman" w:eastAsia="宋体" w:cs="Times New Roman"/>
          <w:spacing w:val="-3"/>
          <w:sz w:val="21"/>
          <w:szCs w:val="21"/>
          <w:lang w:val="en-US" w:eastAsia="zh-CN"/>
        </w:rPr>
        <w:t>最高设计环境温度：40℃</w:t>
      </w:r>
    </w:p>
    <w:p w14:paraId="6333113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08" w:firstLineChars="200"/>
        <w:textAlignment w:val="baseline"/>
        <w:rPr>
          <w:rFonts w:hint="eastAsia" w:ascii="Times New Roman" w:hAnsi="Times New Roman" w:eastAsia="宋体" w:cs="Times New Roman"/>
          <w:spacing w:val="-3"/>
          <w:sz w:val="21"/>
          <w:szCs w:val="21"/>
          <w:lang w:val="en-US" w:eastAsia="zh-CN"/>
        </w:rPr>
      </w:pPr>
      <w:r>
        <w:rPr>
          <w:rFonts w:hint="eastAsia" w:ascii="Times New Roman" w:hAnsi="Times New Roman" w:eastAsia="宋体" w:cs="Times New Roman"/>
          <w:spacing w:val="-3"/>
          <w:sz w:val="21"/>
          <w:szCs w:val="21"/>
          <w:lang w:val="en-US" w:eastAsia="zh-CN"/>
        </w:rPr>
        <w:t>最低设计环境温度：-5℃</w:t>
      </w:r>
    </w:p>
    <w:p w14:paraId="1939DB4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08" w:firstLineChars="200"/>
        <w:textAlignment w:val="baseline"/>
        <w:rPr>
          <w:rFonts w:hint="eastAsia" w:ascii="Times New Roman" w:hAnsi="Times New Roman" w:eastAsia="宋体" w:cs="Times New Roman"/>
          <w:spacing w:val="-3"/>
          <w:sz w:val="21"/>
          <w:szCs w:val="21"/>
          <w:lang w:val="en-US" w:eastAsia="zh-CN"/>
        </w:rPr>
      </w:pPr>
      <w:r>
        <w:rPr>
          <w:rFonts w:hint="eastAsia" w:ascii="Times New Roman" w:hAnsi="Times New Roman" w:eastAsia="宋体" w:cs="Times New Roman"/>
          <w:spacing w:val="-3"/>
          <w:sz w:val="21"/>
          <w:szCs w:val="21"/>
          <w:lang w:val="en-US" w:eastAsia="zh-CN"/>
        </w:rPr>
        <w:t>相对湿度应控制在 70%以下。</w:t>
      </w:r>
    </w:p>
    <w:p w14:paraId="3A18831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08" w:firstLineChars="200"/>
        <w:textAlignment w:val="baseline"/>
        <w:rPr>
          <w:rFonts w:hint="eastAsia" w:ascii="Times New Roman" w:hAnsi="Times New Roman" w:eastAsia="宋体" w:cs="Times New Roman"/>
          <w:spacing w:val="-3"/>
          <w:sz w:val="21"/>
          <w:szCs w:val="21"/>
          <w:lang w:val="en-US" w:eastAsia="zh-CN"/>
        </w:rPr>
      </w:pPr>
      <w:r>
        <w:rPr>
          <w:rFonts w:hint="eastAsia" w:ascii="Times New Roman" w:hAnsi="Times New Roman" w:eastAsia="宋体" w:cs="Times New Roman"/>
          <w:spacing w:val="-3"/>
          <w:sz w:val="21"/>
          <w:szCs w:val="21"/>
          <w:lang w:val="en-US" w:eastAsia="zh-CN"/>
        </w:rPr>
        <w:t>3、有空调的室内环境</w:t>
      </w:r>
    </w:p>
    <w:p w14:paraId="0948BBA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08" w:firstLineChars="200"/>
        <w:textAlignment w:val="baseline"/>
        <w:rPr>
          <w:rFonts w:hint="eastAsia" w:ascii="Times New Roman" w:hAnsi="Times New Roman" w:eastAsia="宋体" w:cs="Times New Roman"/>
          <w:spacing w:val="-3"/>
          <w:sz w:val="21"/>
          <w:szCs w:val="21"/>
          <w:lang w:val="en-US" w:eastAsia="zh-CN"/>
        </w:rPr>
      </w:pPr>
      <w:r>
        <w:rPr>
          <w:rFonts w:hint="eastAsia" w:ascii="Times New Roman" w:hAnsi="Times New Roman" w:eastAsia="宋体" w:cs="Times New Roman"/>
          <w:spacing w:val="-3"/>
          <w:sz w:val="21"/>
          <w:szCs w:val="21"/>
          <w:lang w:val="en-US" w:eastAsia="zh-CN"/>
        </w:rPr>
        <w:t>最高设计环境温度：35℃</w:t>
      </w:r>
    </w:p>
    <w:p w14:paraId="74D1CA4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08" w:firstLineChars="200"/>
        <w:textAlignment w:val="baseline"/>
        <w:rPr>
          <w:rFonts w:hint="eastAsia" w:ascii="Times New Roman" w:hAnsi="Times New Roman" w:eastAsia="宋体" w:cs="Times New Roman"/>
          <w:spacing w:val="-3"/>
          <w:sz w:val="21"/>
          <w:szCs w:val="21"/>
          <w:lang w:val="en-US" w:eastAsia="zh-CN"/>
        </w:rPr>
      </w:pPr>
      <w:r>
        <w:rPr>
          <w:rFonts w:hint="eastAsia" w:ascii="Times New Roman" w:hAnsi="Times New Roman" w:eastAsia="宋体" w:cs="Times New Roman"/>
          <w:spacing w:val="-3"/>
          <w:sz w:val="21"/>
          <w:szCs w:val="21"/>
          <w:lang w:val="en-US" w:eastAsia="zh-CN"/>
        </w:rPr>
        <w:t>最低设计环境温度：5℃</w:t>
      </w:r>
    </w:p>
    <w:p w14:paraId="356B2112">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20" w:line="360" w:lineRule="auto"/>
        <w:textAlignment w:val="baseline"/>
        <w:outlineLvl w:val="0"/>
        <w:rPr>
          <w:rFonts w:hint="eastAsia" w:ascii="宋体" w:hAnsi="宋体" w:eastAsia="宋体" w:cs="宋体"/>
          <w:b/>
          <w:bCs/>
          <w:spacing w:val="-1"/>
          <w:sz w:val="24"/>
          <w:szCs w:val="24"/>
          <w:lang w:val="en-US" w:eastAsia="zh-CN"/>
        </w:rPr>
      </w:pPr>
      <w:r>
        <w:rPr>
          <w:rFonts w:hint="eastAsia" w:ascii="宋体" w:hAnsi="宋体" w:eastAsia="宋体" w:cs="宋体"/>
          <w:b/>
          <w:bCs/>
          <w:spacing w:val="-1"/>
          <w:sz w:val="24"/>
          <w:szCs w:val="24"/>
          <w:lang w:val="en-US" w:eastAsia="zh-CN"/>
        </w:rPr>
        <w:t>第二部分 标准规范</w:t>
      </w:r>
    </w:p>
    <w:p w14:paraId="379A0E2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20" w:line="360" w:lineRule="auto"/>
        <w:ind w:firstLine="420" w:firstLineChars="200"/>
        <w:textAlignment w:val="baseline"/>
        <w:outlineLvl w:val="9"/>
        <w:rPr>
          <w:rFonts w:hint="default" w:ascii="宋体" w:hAnsi="宋体" w:eastAsia="宋体" w:cs="宋体"/>
          <w:b/>
          <w:bCs/>
          <w:spacing w:val="-1"/>
          <w:sz w:val="21"/>
          <w:szCs w:val="21"/>
          <w:lang w:val="en-US" w:eastAsia="zh-CN"/>
        </w:rPr>
      </w:pPr>
      <w:r>
        <w:rPr>
          <w:rFonts w:hint="eastAsia" w:ascii="宋体" w:hAnsi="宋体" w:eastAsia="宋体" w:cs="宋体"/>
          <w:sz w:val="21"/>
          <w:szCs w:val="21"/>
          <w:lang w:val="en-US" w:eastAsia="zh-CN"/>
        </w:rPr>
        <w:t>供货商</w:t>
      </w:r>
      <w:r>
        <w:rPr>
          <w:rFonts w:ascii="宋体" w:hAnsi="宋体" w:eastAsia="宋体" w:cs="宋体"/>
          <w:sz w:val="21"/>
          <w:szCs w:val="21"/>
        </w:rPr>
        <w:t xml:space="preserve">提供的所有设备除执行本国的标准及 </w:t>
      </w:r>
      <w:r>
        <w:rPr>
          <w:rFonts w:ascii="Times New Roman" w:hAnsi="Times New Roman" w:eastAsia="Times New Roman" w:cs="Times New Roman"/>
          <w:sz w:val="21"/>
          <w:szCs w:val="21"/>
        </w:rPr>
        <w:t xml:space="preserve">IEC </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rPr>
        <w:t>标准外，还必须符合（但不局限于）中国政府颁布的相关强制性标准及相关行业标准</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5"/>
        <w:gridCol w:w="4816"/>
        <w:gridCol w:w="2389"/>
      </w:tblGrid>
      <w:tr w14:paraId="23BA5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7940" w:type="dxa"/>
            <w:gridSpan w:val="3"/>
            <w:shd w:val="clear" w:color="auto" w:fill="auto"/>
            <w:vAlign w:val="center"/>
          </w:tcPr>
          <w:p w14:paraId="6C8129BC">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ascii="Times New Roman" w:hAnsi="Times New Roman" w:eastAsia="Times New Roman" w:cs="Times New Roman"/>
                <w:b/>
                <w:bCs/>
                <w:sz w:val="21"/>
                <w:szCs w:val="21"/>
                <w:lang w:val="en-US" w:eastAsia="en-US" w:bidi="ar-SA"/>
              </w:rPr>
            </w:pPr>
            <w:r>
              <w:rPr>
                <w:rFonts w:hint="eastAsia" w:ascii="宋体" w:eastAsia="宋体"/>
                <w:b/>
                <w:bCs/>
                <w:sz w:val="21"/>
                <w:szCs w:val="21"/>
              </w:rPr>
              <w:t>设备制造技术规范</w:t>
            </w:r>
          </w:p>
        </w:tc>
      </w:tr>
      <w:tr w14:paraId="6741A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735" w:type="dxa"/>
            <w:shd w:val="clear" w:color="auto" w:fill="auto"/>
            <w:vAlign w:val="center"/>
          </w:tcPr>
          <w:p w14:paraId="095817CD">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ascii="Times New Roman" w:hAnsi="Times New Roman" w:eastAsia="Times New Roman" w:cs="Times New Roman"/>
                <w:sz w:val="21"/>
                <w:szCs w:val="21"/>
                <w:lang w:val="en-US" w:eastAsia="en-US" w:bidi="ar-SA"/>
              </w:rPr>
            </w:pPr>
            <w:r>
              <w:rPr>
                <w:sz w:val="21"/>
                <w:szCs w:val="21"/>
              </w:rPr>
              <w:t>1</w:t>
            </w:r>
          </w:p>
        </w:tc>
        <w:tc>
          <w:tcPr>
            <w:tcW w:w="4816" w:type="dxa"/>
            <w:shd w:val="clear" w:color="auto" w:fill="auto"/>
            <w:vAlign w:val="center"/>
          </w:tcPr>
          <w:p w14:paraId="75F03DBC">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hint="eastAsia" w:ascii="宋体" w:hAnsi="Times New Roman" w:eastAsia="宋体" w:cs="Times New Roman"/>
                <w:sz w:val="21"/>
                <w:szCs w:val="21"/>
                <w:lang w:val="en-US" w:eastAsia="en-US" w:bidi="ar-SA"/>
              </w:rPr>
            </w:pPr>
            <w:r>
              <w:rPr>
                <w:rFonts w:hint="eastAsia" w:ascii="宋体" w:eastAsia="宋体"/>
                <w:sz w:val="21"/>
                <w:szCs w:val="21"/>
              </w:rPr>
              <w:t>反渗透水处理设备</w:t>
            </w:r>
          </w:p>
        </w:tc>
        <w:tc>
          <w:tcPr>
            <w:tcW w:w="2389" w:type="dxa"/>
            <w:shd w:val="clear" w:color="auto" w:fill="auto"/>
            <w:vAlign w:val="center"/>
          </w:tcPr>
          <w:p w14:paraId="074DE4B1">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hint="default" w:ascii="Times New Roman" w:hAnsi="Times New Roman" w:eastAsia="宋体" w:cs="Times New Roman"/>
                <w:sz w:val="21"/>
                <w:szCs w:val="21"/>
                <w:lang w:val="en-US" w:eastAsia="zh-CN" w:bidi="ar-SA"/>
              </w:rPr>
            </w:pPr>
            <w:r>
              <w:rPr>
                <w:sz w:val="21"/>
                <w:szCs w:val="21"/>
              </w:rPr>
              <w:t>GB/T 19249-</w:t>
            </w:r>
            <w:r>
              <w:rPr>
                <w:rFonts w:hint="eastAsia" w:eastAsia="宋体"/>
                <w:sz w:val="21"/>
                <w:szCs w:val="21"/>
                <w:lang w:val="en-US" w:eastAsia="zh-CN"/>
              </w:rPr>
              <w:t>2017</w:t>
            </w:r>
          </w:p>
        </w:tc>
      </w:tr>
      <w:tr w14:paraId="1DCF1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735" w:type="dxa"/>
            <w:shd w:val="clear" w:color="auto" w:fill="auto"/>
            <w:vAlign w:val="center"/>
          </w:tcPr>
          <w:p w14:paraId="5F539D49">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ascii="Times New Roman" w:hAnsi="Times New Roman" w:eastAsia="Times New Roman" w:cs="Times New Roman"/>
                <w:sz w:val="21"/>
                <w:szCs w:val="21"/>
                <w:lang w:val="en-US" w:eastAsia="en-US" w:bidi="ar-SA"/>
              </w:rPr>
            </w:pPr>
            <w:r>
              <w:rPr>
                <w:sz w:val="21"/>
                <w:szCs w:val="21"/>
              </w:rPr>
              <w:t>2</w:t>
            </w:r>
          </w:p>
        </w:tc>
        <w:tc>
          <w:tcPr>
            <w:tcW w:w="4816" w:type="dxa"/>
            <w:shd w:val="clear" w:color="auto" w:fill="auto"/>
            <w:vAlign w:val="center"/>
          </w:tcPr>
          <w:p w14:paraId="51CD5E8F">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hint="eastAsia" w:ascii="宋体" w:hAnsi="Times New Roman" w:eastAsia="宋体" w:cs="Times New Roman"/>
                <w:sz w:val="21"/>
                <w:szCs w:val="21"/>
                <w:lang w:val="en-US" w:eastAsia="en-US" w:bidi="ar-SA"/>
              </w:rPr>
            </w:pPr>
            <w:r>
              <w:rPr>
                <w:rFonts w:hint="eastAsia" w:ascii="宋体" w:eastAsia="宋体"/>
                <w:sz w:val="21"/>
                <w:szCs w:val="21"/>
              </w:rPr>
              <w:t>压力容器</w:t>
            </w:r>
          </w:p>
        </w:tc>
        <w:tc>
          <w:tcPr>
            <w:tcW w:w="2389" w:type="dxa"/>
            <w:shd w:val="clear" w:color="auto" w:fill="auto"/>
            <w:vAlign w:val="center"/>
          </w:tcPr>
          <w:p w14:paraId="1216E188">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hint="default" w:ascii="Times New Roman" w:hAnsi="Times New Roman" w:eastAsia="宋体" w:cs="Times New Roman"/>
                <w:sz w:val="21"/>
                <w:szCs w:val="21"/>
                <w:lang w:val="en-US" w:eastAsia="zh-CN" w:bidi="ar-SA"/>
              </w:rPr>
            </w:pPr>
            <w:r>
              <w:rPr>
                <w:sz w:val="21"/>
                <w:szCs w:val="21"/>
              </w:rPr>
              <w:t>GB/T 150.1~4-</w:t>
            </w:r>
            <w:r>
              <w:rPr>
                <w:rFonts w:hint="eastAsia" w:eastAsia="宋体"/>
                <w:sz w:val="21"/>
                <w:szCs w:val="21"/>
                <w:lang w:val="en-US" w:eastAsia="zh-CN"/>
              </w:rPr>
              <w:t>2024</w:t>
            </w:r>
          </w:p>
        </w:tc>
      </w:tr>
      <w:tr w14:paraId="7DEE8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735" w:type="dxa"/>
            <w:shd w:val="clear" w:color="auto" w:fill="auto"/>
            <w:vAlign w:val="center"/>
          </w:tcPr>
          <w:p w14:paraId="4C0B7AF6">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ascii="Times New Roman" w:hAnsi="Times New Roman" w:eastAsia="Times New Roman" w:cs="Times New Roman"/>
                <w:sz w:val="21"/>
                <w:szCs w:val="21"/>
                <w:lang w:val="en-US" w:eastAsia="en-US" w:bidi="ar-SA"/>
              </w:rPr>
            </w:pPr>
            <w:r>
              <w:rPr>
                <w:sz w:val="21"/>
                <w:szCs w:val="21"/>
              </w:rPr>
              <w:t>3</w:t>
            </w:r>
          </w:p>
        </w:tc>
        <w:tc>
          <w:tcPr>
            <w:tcW w:w="4816" w:type="dxa"/>
            <w:shd w:val="clear" w:color="auto" w:fill="auto"/>
            <w:vAlign w:val="center"/>
          </w:tcPr>
          <w:p w14:paraId="46DFD2AD">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hint="eastAsia" w:ascii="宋体" w:hAnsi="Times New Roman" w:eastAsia="宋体" w:cs="Times New Roman"/>
                <w:sz w:val="21"/>
                <w:szCs w:val="21"/>
                <w:lang w:val="en-US" w:eastAsia="en-US" w:bidi="ar-SA"/>
              </w:rPr>
            </w:pPr>
            <w:r>
              <w:rPr>
                <w:rFonts w:hint="eastAsia" w:ascii="宋体" w:eastAsia="宋体"/>
                <w:sz w:val="21"/>
                <w:szCs w:val="21"/>
              </w:rPr>
              <w:t>卧式容器</w:t>
            </w:r>
          </w:p>
        </w:tc>
        <w:tc>
          <w:tcPr>
            <w:tcW w:w="2389" w:type="dxa"/>
            <w:shd w:val="clear" w:color="auto" w:fill="auto"/>
            <w:vAlign w:val="center"/>
          </w:tcPr>
          <w:p w14:paraId="44D287E7">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ascii="Times New Roman" w:hAnsi="Times New Roman" w:eastAsia="Times New Roman" w:cs="Times New Roman"/>
                <w:sz w:val="21"/>
                <w:szCs w:val="21"/>
                <w:lang w:val="en-US" w:eastAsia="en-US" w:bidi="ar-SA"/>
              </w:rPr>
            </w:pPr>
            <w:r>
              <w:rPr>
                <w:sz w:val="21"/>
                <w:szCs w:val="21"/>
              </w:rPr>
              <w:t>NB/T 47042-2014</w:t>
            </w:r>
          </w:p>
        </w:tc>
      </w:tr>
      <w:tr w14:paraId="3026B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735" w:type="dxa"/>
            <w:shd w:val="clear" w:color="auto" w:fill="auto"/>
            <w:vAlign w:val="center"/>
          </w:tcPr>
          <w:p w14:paraId="66549947">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ascii="Times New Roman" w:hAnsi="Times New Roman" w:eastAsia="Times New Roman" w:cs="Times New Roman"/>
                <w:sz w:val="21"/>
                <w:szCs w:val="21"/>
                <w:lang w:val="en-US" w:eastAsia="en-US" w:bidi="ar-SA"/>
              </w:rPr>
            </w:pPr>
            <w:r>
              <w:rPr>
                <w:sz w:val="21"/>
                <w:szCs w:val="21"/>
              </w:rPr>
              <w:t>4</w:t>
            </w:r>
          </w:p>
        </w:tc>
        <w:tc>
          <w:tcPr>
            <w:tcW w:w="4816" w:type="dxa"/>
            <w:shd w:val="clear" w:color="auto" w:fill="auto"/>
            <w:vAlign w:val="center"/>
          </w:tcPr>
          <w:p w14:paraId="3FDC3A4B">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hint="eastAsia" w:ascii="宋体" w:hAnsi="Times New Roman" w:eastAsia="宋体" w:cs="Times New Roman"/>
                <w:sz w:val="21"/>
                <w:szCs w:val="21"/>
                <w:lang w:val="en-US" w:eastAsia="en-US" w:bidi="ar-SA"/>
              </w:rPr>
            </w:pPr>
            <w:r>
              <w:rPr>
                <w:rFonts w:hint="eastAsia" w:ascii="宋体" w:eastAsia="宋体"/>
                <w:sz w:val="21"/>
                <w:szCs w:val="21"/>
              </w:rPr>
              <w:t>钢制焊接常压容器</w:t>
            </w:r>
          </w:p>
        </w:tc>
        <w:tc>
          <w:tcPr>
            <w:tcW w:w="2389" w:type="dxa"/>
            <w:shd w:val="clear" w:color="auto" w:fill="auto"/>
            <w:vAlign w:val="center"/>
          </w:tcPr>
          <w:p w14:paraId="2B79E0E5">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hint="default" w:ascii="Times New Roman" w:hAnsi="Times New Roman" w:eastAsia="宋体" w:cs="Times New Roman"/>
                <w:sz w:val="21"/>
                <w:szCs w:val="21"/>
                <w:lang w:val="en-US" w:eastAsia="zh-CN" w:bidi="ar-SA"/>
              </w:rPr>
            </w:pPr>
            <w:r>
              <w:rPr>
                <w:sz w:val="21"/>
                <w:szCs w:val="21"/>
              </w:rPr>
              <w:t>NB/T47003.1-</w:t>
            </w:r>
            <w:r>
              <w:rPr>
                <w:rFonts w:hint="eastAsia" w:eastAsia="宋体"/>
                <w:sz w:val="21"/>
                <w:szCs w:val="21"/>
                <w:lang w:val="en-US" w:eastAsia="zh-CN"/>
              </w:rPr>
              <w:t>2022</w:t>
            </w:r>
          </w:p>
        </w:tc>
      </w:tr>
      <w:tr w14:paraId="2636C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735" w:type="dxa"/>
            <w:shd w:val="clear" w:color="auto" w:fill="auto"/>
            <w:vAlign w:val="center"/>
          </w:tcPr>
          <w:p w14:paraId="3F1F6978">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ascii="Times New Roman" w:hAnsi="Times New Roman" w:eastAsia="Times New Roman" w:cs="Times New Roman"/>
                <w:sz w:val="21"/>
                <w:szCs w:val="21"/>
                <w:lang w:val="en-US" w:eastAsia="en-US" w:bidi="ar-SA"/>
              </w:rPr>
            </w:pPr>
            <w:r>
              <w:rPr>
                <w:sz w:val="21"/>
                <w:szCs w:val="21"/>
              </w:rPr>
              <w:t>5</w:t>
            </w:r>
          </w:p>
        </w:tc>
        <w:tc>
          <w:tcPr>
            <w:tcW w:w="4816" w:type="dxa"/>
            <w:shd w:val="clear" w:color="auto" w:fill="auto"/>
            <w:vAlign w:val="center"/>
          </w:tcPr>
          <w:p w14:paraId="1DC16FCC">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hint="eastAsia" w:ascii="宋体" w:hAnsi="Times New Roman" w:eastAsia="宋体" w:cs="Times New Roman"/>
                <w:sz w:val="21"/>
                <w:szCs w:val="21"/>
                <w:lang w:val="en-US" w:eastAsia="en-US" w:bidi="ar-SA"/>
              </w:rPr>
            </w:pPr>
            <w:r>
              <w:rPr>
                <w:rFonts w:hint="eastAsia" w:ascii="宋体" w:eastAsia="宋体"/>
                <w:sz w:val="21"/>
                <w:szCs w:val="21"/>
              </w:rPr>
              <w:t>锅炉和压力容器用钢板</w:t>
            </w:r>
          </w:p>
        </w:tc>
        <w:tc>
          <w:tcPr>
            <w:tcW w:w="2389" w:type="dxa"/>
            <w:shd w:val="clear" w:color="auto" w:fill="auto"/>
            <w:vAlign w:val="center"/>
          </w:tcPr>
          <w:p w14:paraId="09B1366C">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ascii="Times New Roman" w:hAnsi="Times New Roman" w:eastAsia="Times New Roman" w:cs="Times New Roman"/>
                <w:sz w:val="21"/>
                <w:szCs w:val="21"/>
                <w:lang w:val="en-US" w:eastAsia="en-US" w:bidi="ar-SA"/>
              </w:rPr>
            </w:pPr>
            <w:r>
              <w:rPr>
                <w:sz w:val="21"/>
                <w:szCs w:val="21"/>
              </w:rPr>
              <w:t>GB 713-2008</w:t>
            </w:r>
          </w:p>
        </w:tc>
      </w:tr>
      <w:tr w14:paraId="318A6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735" w:type="dxa"/>
            <w:shd w:val="clear" w:color="auto" w:fill="auto"/>
            <w:vAlign w:val="center"/>
          </w:tcPr>
          <w:p w14:paraId="043B7C32">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ascii="Times New Roman" w:hAnsi="Times New Roman" w:eastAsia="Times New Roman" w:cs="Times New Roman"/>
                <w:sz w:val="21"/>
                <w:szCs w:val="21"/>
                <w:lang w:val="en-US" w:eastAsia="en-US" w:bidi="ar-SA"/>
              </w:rPr>
            </w:pPr>
            <w:r>
              <w:rPr>
                <w:sz w:val="21"/>
                <w:szCs w:val="21"/>
              </w:rPr>
              <w:t>6</w:t>
            </w:r>
          </w:p>
        </w:tc>
        <w:tc>
          <w:tcPr>
            <w:tcW w:w="4816" w:type="dxa"/>
            <w:shd w:val="clear" w:color="auto" w:fill="auto"/>
            <w:vAlign w:val="center"/>
          </w:tcPr>
          <w:p w14:paraId="715D8297">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hint="eastAsia" w:ascii="宋体" w:hAnsi="Times New Roman" w:eastAsia="宋体" w:cs="Times New Roman"/>
                <w:sz w:val="21"/>
                <w:szCs w:val="21"/>
                <w:lang w:val="en-US" w:eastAsia="en-US" w:bidi="ar-SA"/>
              </w:rPr>
            </w:pPr>
            <w:r>
              <w:rPr>
                <w:rFonts w:hint="eastAsia" w:ascii="宋体" w:eastAsia="宋体"/>
                <w:sz w:val="21"/>
                <w:szCs w:val="21"/>
              </w:rPr>
              <w:t>水处理设备制造技术条件</w:t>
            </w:r>
          </w:p>
        </w:tc>
        <w:tc>
          <w:tcPr>
            <w:tcW w:w="2389" w:type="dxa"/>
            <w:shd w:val="clear" w:color="auto" w:fill="auto"/>
            <w:vAlign w:val="center"/>
          </w:tcPr>
          <w:p w14:paraId="687AE67C">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ascii="Times New Roman" w:hAnsi="Times New Roman" w:eastAsia="Times New Roman" w:cs="Times New Roman"/>
                <w:sz w:val="21"/>
                <w:szCs w:val="21"/>
                <w:lang w:val="en-US" w:eastAsia="en-US" w:bidi="ar-SA"/>
              </w:rPr>
            </w:pPr>
            <w:r>
              <w:rPr>
                <w:sz w:val="21"/>
                <w:szCs w:val="21"/>
              </w:rPr>
              <w:t>JB 2932-99</w:t>
            </w:r>
          </w:p>
        </w:tc>
      </w:tr>
      <w:tr w14:paraId="737BB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735" w:type="dxa"/>
            <w:shd w:val="clear" w:color="auto" w:fill="auto"/>
            <w:vAlign w:val="center"/>
          </w:tcPr>
          <w:p w14:paraId="663B2EAD">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ascii="Times New Roman" w:hAnsi="Times New Roman" w:eastAsia="Times New Roman" w:cs="Times New Roman"/>
                <w:sz w:val="21"/>
                <w:szCs w:val="21"/>
                <w:lang w:val="en-US" w:eastAsia="en-US" w:bidi="ar-SA"/>
              </w:rPr>
            </w:pPr>
            <w:r>
              <w:rPr>
                <w:sz w:val="21"/>
                <w:szCs w:val="21"/>
              </w:rPr>
              <w:t>7</w:t>
            </w:r>
          </w:p>
        </w:tc>
        <w:tc>
          <w:tcPr>
            <w:tcW w:w="4816" w:type="dxa"/>
            <w:shd w:val="clear" w:color="auto" w:fill="auto"/>
            <w:vAlign w:val="center"/>
          </w:tcPr>
          <w:p w14:paraId="6EB5DF72">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hint="eastAsia" w:ascii="宋体" w:hAnsi="Times New Roman" w:eastAsia="宋体" w:cs="Times New Roman"/>
                <w:sz w:val="21"/>
                <w:szCs w:val="21"/>
                <w:lang w:val="en-US" w:eastAsia="en-US" w:bidi="ar-SA"/>
              </w:rPr>
            </w:pPr>
            <w:r>
              <w:rPr>
                <w:rFonts w:hint="eastAsia" w:ascii="宋体" w:eastAsia="宋体"/>
                <w:sz w:val="21"/>
                <w:szCs w:val="21"/>
              </w:rPr>
              <w:t>橡胶衬里化工设备设计规范</w:t>
            </w:r>
          </w:p>
        </w:tc>
        <w:tc>
          <w:tcPr>
            <w:tcW w:w="2389" w:type="dxa"/>
            <w:shd w:val="clear" w:color="auto" w:fill="auto"/>
            <w:vAlign w:val="center"/>
          </w:tcPr>
          <w:p w14:paraId="598506B5">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ascii="Times New Roman" w:hAnsi="Times New Roman" w:eastAsia="Times New Roman" w:cs="Times New Roman"/>
                <w:sz w:val="21"/>
                <w:szCs w:val="21"/>
                <w:lang w:val="en-US" w:eastAsia="en-US" w:bidi="ar-SA"/>
              </w:rPr>
            </w:pPr>
            <w:r>
              <w:rPr>
                <w:sz w:val="21"/>
                <w:szCs w:val="21"/>
              </w:rPr>
              <w:t>HG/T 20677-2013</w:t>
            </w:r>
          </w:p>
        </w:tc>
      </w:tr>
      <w:tr w14:paraId="34937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735" w:type="dxa"/>
            <w:shd w:val="clear" w:color="auto" w:fill="auto"/>
            <w:vAlign w:val="center"/>
          </w:tcPr>
          <w:p w14:paraId="23C15830">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ascii="Times New Roman" w:hAnsi="Times New Roman" w:eastAsia="Times New Roman" w:cs="Times New Roman"/>
                <w:sz w:val="21"/>
                <w:szCs w:val="21"/>
                <w:lang w:val="en-US" w:eastAsia="en-US" w:bidi="ar-SA"/>
              </w:rPr>
            </w:pPr>
            <w:r>
              <w:rPr>
                <w:sz w:val="21"/>
                <w:szCs w:val="21"/>
              </w:rPr>
              <w:t>8</w:t>
            </w:r>
          </w:p>
        </w:tc>
        <w:tc>
          <w:tcPr>
            <w:tcW w:w="4816" w:type="dxa"/>
            <w:shd w:val="clear" w:color="auto" w:fill="auto"/>
            <w:vAlign w:val="center"/>
          </w:tcPr>
          <w:p w14:paraId="63038A4C">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hint="eastAsia" w:ascii="宋体" w:hAnsi="Times New Roman" w:eastAsia="宋体" w:cs="Times New Roman"/>
                <w:sz w:val="21"/>
                <w:szCs w:val="21"/>
                <w:lang w:val="en-US" w:eastAsia="en-US" w:bidi="ar-SA"/>
              </w:rPr>
            </w:pPr>
            <w:r>
              <w:rPr>
                <w:rFonts w:hint="eastAsia" w:ascii="宋体" w:eastAsia="宋体"/>
                <w:sz w:val="21"/>
                <w:szCs w:val="21"/>
              </w:rPr>
              <w:t>钢结构设计标准</w:t>
            </w:r>
          </w:p>
        </w:tc>
        <w:tc>
          <w:tcPr>
            <w:tcW w:w="2389" w:type="dxa"/>
            <w:shd w:val="clear" w:color="auto" w:fill="auto"/>
            <w:vAlign w:val="center"/>
          </w:tcPr>
          <w:p w14:paraId="2C2F4166">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ascii="Times New Roman" w:hAnsi="Times New Roman" w:eastAsia="Times New Roman" w:cs="Times New Roman"/>
                <w:sz w:val="21"/>
                <w:szCs w:val="21"/>
                <w:lang w:val="en-US" w:eastAsia="en-US" w:bidi="ar-SA"/>
              </w:rPr>
            </w:pPr>
            <w:r>
              <w:rPr>
                <w:sz w:val="21"/>
                <w:szCs w:val="21"/>
              </w:rPr>
              <w:t>GB 50017-2017</w:t>
            </w:r>
          </w:p>
        </w:tc>
      </w:tr>
      <w:tr w14:paraId="00CFA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735" w:type="dxa"/>
            <w:shd w:val="clear" w:color="auto" w:fill="auto"/>
            <w:vAlign w:val="center"/>
          </w:tcPr>
          <w:p w14:paraId="7EB3CA3A">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ascii="Times New Roman" w:hAnsi="Times New Roman" w:eastAsia="Times New Roman" w:cs="Times New Roman"/>
                <w:sz w:val="21"/>
                <w:szCs w:val="21"/>
                <w:lang w:val="en-US" w:eastAsia="en-US" w:bidi="ar-SA"/>
              </w:rPr>
            </w:pPr>
            <w:r>
              <w:rPr>
                <w:sz w:val="21"/>
                <w:szCs w:val="21"/>
              </w:rPr>
              <w:t>9</w:t>
            </w:r>
          </w:p>
        </w:tc>
        <w:tc>
          <w:tcPr>
            <w:tcW w:w="4816" w:type="dxa"/>
            <w:shd w:val="clear" w:color="auto" w:fill="auto"/>
            <w:vAlign w:val="center"/>
          </w:tcPr>
          <w:p w14:paraId="37D70396">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rFonts w:hint="eastAsia" w:ascii="宋体" w:hAnsi="Times New Roman" w:eastAsia="宋体" w:cs="Times New Roman"/>
                <w:sz w:val="21"/>
                <w:szCs w:val="21"/>
                <w:lang w:val="en-US" w:eastAsia="en-US" w:bidi="ar-SA"/>
              </w:rPr>
            </w:pPr>
            <w:r>
              <w:rPr>
                <w:rFonts w:hint="eastAsia" w:ascii="宋体" w:eastAsia="宋体"/>
                <w:sz w:val="21"/>
                <w:szCs w:val="21"/>
              </w:rPr>
              <w:t xml:space="preserve">钢丝绳电动葫芦 第 </w:t>
            </w:r>
            <w:r>
              <w:rPr>
                <w:sz w:val="21"/>
                <w:szCs w:val="21"/>
              </w:rPr>
              <w:t xml:space="preserve">1 </w:t>
            </w:r>
            <w:r>
              <w:rPr>
                <w:rFonts w:hint="eastAsia" w:ascii="宋体" w:eastAsia="宋体"/>
                <w:sz w:val="21"/>
                <w:szCs w:val="21"/>
              </w:rPr>
              <w:t>部分</w:t>
            </w:r>
            <w:r>
              <w:rPr>
                <w:sz w:val="21"/>
                <w:szCs w:val="21"/>
              </w:rPr>
              <w:t>:</w:t>
            </w:r>
            <w:r>
              <w:rPr>
                <w:rFonts w:hint="eastAsia" w:ascii="宋体" w:eastAsia="宋体"/>
                <w:sz w:val="21"/>
                <w:szCs w:val="21"/>
              </w:rPr>
              <w:t>型式与基本参数、技术条件</w:t>
            </w:r>
          </w:p>
        </w:tc>
        <w:tc>
          <w:tcPr>
            <w:tcW w:w="2389" w:type="dxa"/>
            <w:shd w:val="clear" w:color="auto" w:fill="auto"/>
            <w:vAlign w:val="center"/>
          </w:tcPr>
          <w:p w14:paraId="1BF9EA93">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ascii="Times New Roman" w:hAnsi="Times New Roman" w:eastAsia="Times New Roman" w:cs="Times New Roman"/>
                <w:sz w:val="21"/>
                <w:szCs w:val="21"/>
                <w:lang w:val="en-US" w:eastAsia="en-US" w:bidi="ar-SA"/>
              </w:rPr>
            </w:pPr>
            <w:r>
              <w:rPr>
                <w:sz w:val="21"/>
                <w:szCs w:val="21"/>
              </w:rPr>
              <w:t>JB/T 9008.1-2014</w:t>
            </w:r>
          </w:p>
        </w:tc>
      </w:tr>
      <w:tr w14:paraId="55BB1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735" w:type="dxa"/>
            <w:shd w:val="clear" w:color="auto" w:fill="auto"/>
            <w:vAlign w:val="center"/>
          </w:tcPr>
          <w:p w14:paraId="16A9EC5C">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ascii="Times New Roman" w:hAnsi="Times New Roman" w:eastAsia="Times New Roman" w:cs="Times New Roman"/>
                <w:sz w:val="21"/>
                <w:szCs w:val="21"/>
                <w:lang w:val="en-US" w:eastAsia="en-US" w:bidi="ar-SA"/>
              </w:rPr>
            </w:pPr>
            <w:r>
              <w:rPr>
                <w:sz w:val="21"/>
                <w:szCs w:val="21"/>
              </w:rPr>
              <w:t>10</w:t>
            </w:r>
          </w:p>
        </w:tc>
        <w:tc>
          <w:tcPr>
            <w:tcW w:w="4816" w:type="dxa"/>
            <w:shd w:val="clear" w:color="auto" w:fill="auto"/>
            <w:vAlign w:val="center"/>
          </w:tcPr>
          <w:p w14:paraId="124C3C0F">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hint="eastAsia" w:ascii="宋体" w:hAnsi="Times New Roman" w:eastAsia="宋体" w:cs="Times New Roman"/>
                <w:sz w:val="21"/>
                <w:szCs w:val="21"/>
                <w:lang w:val="en-US" w:eastAsia="en-US" w:bidi="ar-SA"/>
              </w:rPr>
            </w:pPr>
            <w:r>
              <w:rPr>
                <w:rFonts w:hint="eastAsia" w:ascii="宋体" w:eastAsia="宋体"/>
                <w:sz w:val="21"/>
                <w:szCs w:val="21"/>
              </w:rPr>
              <w:t xml:space="preserve">钢丝绳电动葫芦 第 </w:t>
            </w:r>
            <w:r>
              <w:rPr>
                <w:sz w:val="21"/>
                <w:szCs w:val="21"/>
              </w:rPr>
              <w:t xml:space="preserve">2 </w:t>
            </w:r>
            <w:r>
              <w:rPr>
                <w:rFonts w:hint="eastAsia" w:ascii="宋体" w:eastAsia="宋体"/>
                <w:sz w:val="21"/>
                <w:szCs w:val="21"/>
              </w:rPr>
              <w:t>部分：试验方法</w:t>
            </w:r>
          </w:p>
        </w:tc>
        <w:tc>
          <w:tcPr>
            <w:tcW w:w="2389" w:type="dxa"/>
            <w:shd w:val="clear" w:color="auto" w:fill="auto"/>
            <w:vAlign w:val="center"/>
          </w:tcPr>
          <w:p w14:paraId="541433D0">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ascii="Times New Roman" w:hAnsi="Times New Roman" w:eastAsia="Times New Roman" w:cs="Times New Roman"/>
                <w:sz w:val="21"/>
                <w:szCs w:val="21"/>
                <w:lang w:val="en-US" w:eastAsia="en-US" w:bidi="ar-SA"/>
              </w:rPr>
            </w:pPr>
            <w:r>
              <w:rPr>
                <w:sz w:val="21"/>
                <w:szCs w:val="21"/>
              </w:rPr>
              <w:t>JB/T 9008.2-2015</w:t>
            </w:r>
          </w:p>
        </w:tc>
      </w:tr>
      <w:tr w14:paraId="47896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735" w:type="dxa"/>
            <w:shd w:val="clear" w:color="auto" w:fill="auto"/>
            <w:vAlign w:val="center"/>
          </w:tcPr>
          <w:p w14:paraId="0BB07CDF">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ascii="Times New Roman" w:hAnsi="Times New Roman" w:eastAsia="Times New Roman" w:cs="Times New Roman"/>
                <w:sz w:val="21"/>
                <w:szCs w:val="21"/>
                <w:lang w:val="en-US" w:eastAsia="en-US" w:bidi="ar-SA"/>
              </w:rPr>
            </w:pPr>
            <w:r>
              <w:rPr>
                <w:sz w:val="21"/>
                <w:szCs w:val="21"/>
              </w:rPr>
              <w:t>11</w:t>
            </w:r>
          </w:p>
        </w:tc>
        <w:tc>
          <w:tcPr>
            <w:tcW w:w="4816" w:type="dxa"/>
            <w:shd w:val="clear" w:color="auto" w:fill="auto"/>
            <w:vAlign w:val="center"/>
          </w:tcPr>
          <w:p w14:paraId="5B0E154D">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hint="eastAsia" w:ascii="宋体" w:hAnsi="Times New Roman" w:eastAsia="宋体" w:cs="Times New Roman"/>
                <w:sz w:val="21"/>
                <w:szCs w:val="21"/>
                <w:lang w:val="en-US" w:eastAsia="en-US" w:bidi="ar-SA"/>
              </w:rPr>
            </w:pPr>
            <w:r>
              <w:rPr>
                <w:rFonts w:hint="eastAsia" w:ascii="宋体" w:eastAsia="宋体"/>
                <w:sz w:val="21"/>
                <w:szCs w:val="21"/>
              </w:rPr>
              <w:t>电动悬挂起重机</w:t>
            </w:r>
          </w:p>
        </w:tc>
        <w:tc>
          <w:tcPr>
            <w:tcW w:w="2389" w:type="dxa"/>
            <w:shd w:val="clear" w:color="auto" w:fill="auto"/>
            <w:vAlign w:val="center"/>
          </w:tcPr>
          <w:p w14:paraId="5CAFA9C1">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ascii="Times New Roman" w:hAnsi="Times New Roman" w:eastAsia="Times New Roman" w:cs="Times New Roman"/>
                <w:sz w:val="21"/>
                <w:szCs w:val="21"/>
                <w:lang w:val="en-US" w:eastAsia="en-US" w:bidi="ar-SA"/>
              </w:rPr>
            </w:pPr>
            <w:r>
              <w:rPr>
                <w:sz w:val="21"/>
                <w:szCs w:val="21"/>
              </w:rPr>
              <w:t>JB/T 2603-2008</w:t>
            </w:r>
          </w:p>
        </w:tc>
      </w:tr>
      <w:tr w14:paraId="06807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735" w:type="dxa"/>
            <w:shd w:val="clear" w:color="auto" w:fill="auto"/>
            <w:vAlign w:val="center"/>
          </w:tcPr>
          <w:p w14:paraId="7A39F01B">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ascii="Times New Roman" w:hAnsi="Times New Roman" w:eastAsia="Times New Roman" w:cs="Times New Roman"/>
                <w:sz w:val="21"/>
                <w:szCs w:val="21"/>
                <w:lang w:val="en-US" w:eastAsia="en-US" w:bidi="ar-SA"/>
              </w:rPr>
            </w:pPr>
            <w:r>
              <w:rPr>
                <w:sz w:val="21"/>
                <w:szCs w:val="21"/>
              </w:rPr>
              <w:t>12</w:t>
            </w:r>
          </w:p>
        </w:tc>
        <w:tc>
          <w:tcPr>
            <w:tcW w:w="4816" w:type="dxa"/>
            <w:shd w:val="clear" w:color="auto" w:fill="auto"/>
            <w:vAlign w:val="center"/>
          </w:tcPr>
          <w:p w14:paraId="008D1595">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hint="eastAsia" w:ascii="宋体" w:hAnsi="Times New Roman" w:eastAsia="宋体" w:cs="Times New Roman"/>
                <w:sz w:val="21"/>
                <w:szCs w:val="21"/>
                <w:lang w:val="en-US" w:eastAsia="en-US" w:bidi="ar-SA"/>
              </w:rPr>
            </w:pPr>
            <w:r>
              <w:rPr>
                <w:rFonts w:hint="eastAsia" w:ascii="宋体" w:eastAsia="宋体"/>
                <w:sz w:val="21"/>
                <w:szCs w:val="21"/>
              </w:rPr>
              <w:t>热交换器</w:t>
            </w:r>
          </w:p>
        </w:tc>
        <w:tc>
          <w:tcPr>
            <w:tcW w:w="2389" w:type="dxa"/>
            <w:shd w:val="clear" w:color="auto" w:fill="auto"/>
            <w:vAlign w:val="center"/>
          </w:tcPr>
          <w:p w14:paraId="4564AA68">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ascii="Times New Roman" w:hAnsi="Times New Roman" w:eastAsia="Times New Roman" w:cs="Times New Roman"/>
                <w:sz w:val="21"/>
                <w:szCs w:val="21"/>
                <w:lang w:val="en-US" w:eastAsia="en-US" w:bidi="ar-SA"/>
              </w:rPr>
            </w:pPr>
            <w:r>
              <w:rPr>
                <w:sz w:val="21"/>
                <w:szCs w:val="21"/>
              </w:rPr>
              <w:t>GB/T 151-2014</w:t>
            </w:r>
          </w:p>
        </w:tc>
      </w:tr>
      <w:tr w14:paraId="63122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735" w:type="dxa"/>
            <w:shd w:val="clear" w:color="auto" w:fill="auto"/>
            <w:vAlign w:val="center"/>
          </w:tcPr>
          <w:p w14:paraId="5F029124">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ascii="Times New Roman" w:hAnsi="Times New Roman" w:eastAsia="Times New Roman" w:cs="Times New Roman"/>
                <w:sz w:val="21"/>
                <w:szCs w:val="21"/>
                <w:lang w:val="en-US" w:eastAsia="en-US" w:bidi="ar-SA"/>
              </w:rPr>
            </w:pPr>
            <w:r>
              <w:rPr>
                <w:sz w:val="21"/>
                <w:szCs w:val="21"/>
              </w:rPr>
              <w:t>13</w:t>
            </w:r>
          </w:p>
        </w:tc>
        <w:tc>
          <w:tcPr>
            <w:tcW w:w="4816" w:type="dxa"/>
            <w:shd w:val="clear" w:color="auto" w:fill="auto"/>
            <w:vAlign w:val="center"/>
          </w:tcPr>
          <w:p w14:paraId="4C243FED">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hint="eastAsia" w:ascii="宋体" w:hAnsi="Times New Roman" w:eastAsia="宋体" w:cs="Times New Roman"/>
                <w:sz w:val="21"/>
                <w:szCs w:val="21"/>
                <w:lang w:val="en-US" w:eastAsia="en-US" w:bidi="ar-SA"/>
              </w:rPr>
            </w:pPr>
            <w:r>
              <w:rPr>
                <w:rFonts w:hint="eastAsia" w:ascii="宋体" w:eastAsia="宋体"/>
                <w:sz w:val="21"/>
                <w:szCs w:val="21"/>
              </w:rPr>
              <w:t>离心泵技术条件（</w:t>
            </w:r>
            <w:r>
              <w:rPr>
                <w:sz w:val="21"/>
                <w:szCs w:val="21"/>
              </w:rPr>
              <w:t>I</w:t>
            </w:r>
            <w:r>
              <w:rPr>
                <w:spacing w:val="53"/>
                <w:sz w:val="21"/>
                <w:szCs w:val="21"/>
              </w:rPr>
              <w:t xml:space="preserve"> </w:t>
            </w:r>
            <w:r>
              <w:rPr>
                <w:rFonts w:hint="eastAsia" w:ascii="宋体" w:eastAsia="宋体"/>
                <w:sz w:val="21"/>
                <w:szCs w:val="21"/>
              </w:rPr>
              <w:t>类）</w:t>
            </w:r>
          </w:p>
        </w:tc>
        <w:tc>
          <w:tcPr>
            <w:tcW w:w="2389" w:type="dxa"/>
            <w:shd w:val="clear" w:color="auto" w:fill="auto"/>
            <w:vAlign w:val="center"/>
          </w:tcPr>
          <w:p w14:paraId="5D6AA719">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ascii="Times New Roman" w:hAnsi="Times New Roman" w:eastAsia="Times New Roman" w:cs="Times New Roman"/>
                <w:sz w:val="21"/>
                <w:szCs w:val="21"/>
                <w:lang w:val="en-US" w:eastAsia="en-US" w:bidi="ar-SA"/>
              </w:rPr>
            </w:pPr>
            <w:r>
              <w:rPr>
                <w:sz w:val="21"/>
                <w:szCs w:val="21"/>
              </w:rPr>
              <w:t>GB/T 16907-2014</w:t>
            </w:r>
          </w:p>
        </w:tc>
      </w:tr>
      <w:tr w14:paraId="29B55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735" w:type="dxa"/>
            <w:shd w:val="clear" w:color="auto" w:fill="auto"/>
            <w:vAlign w:val="center"/>
          </w:tcPr>
          <w:p w14:paraId="3C00AF87">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ascii="Times New Roman" w:hAnsi="Times New Roman" w:eastAsia="Times New Roman" w:cs="Times New Roman"/>
                <w:sz w:val="21"/>
                <w:szCs w:val="21"/>
                <w:lang w:val="en-US" w:eastAsia="en-US" w:bidi="ar-SA"/>
              </w:rPr>
            </w:pPr>
            <w:r>
              <w:rPr>
                <w:sz w:val="21"/>
                <w:szCs w:val="21"/>
              </w:rPr>
              <w:t>14</w:t>
            </w:r>
          </w:p>
        </w:tc>
        <w:tc>
          <w:tcPr>
            <w:tcW w:w="4816" w:type="dxa"/>
            <w:shd w:val="clear" w:color="auto" w:fill="auto"/>
            <w:vAlign w:val="center"/>
          </w:tcPr>
          <w:p w14:paraId="51214720">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hint="eastAsia" w:ascii="宋体" w:hAnsi="Times New Roman" w:eastAsia="宋体" w:cs="Times New Roman"/>
                <w:sz w:val="21"/>
                <w:szCs w:val="21"/>
                <w:lang w:val="en-US" w:eastAsia="en-US" w:bidi="ar-SA"/>
              </w:rPr>
            </w:pPr>
            <w:r>
              <w:rPr>
                <w:rFonts w:hint="eastAsia" w:ascii="宋体" w:eastAsia="宋体"/>
                <w:sz w:val="21"/>
                <w:szCs w:val="21"/>
              </w:rPr>
              <w:t>离心泵技术条件（</w:t>
            </w:r>
            <w:r>
              <w:rPr>
                <w:sz w:val="21"/>
                <w:szCs w:val="21"/>
              </w:rPr>
              <w:t>II</w:t>
            </w:r>
            <w:r>
              <w:rPr>
                <w:spacing w:val="55"/>
                <w:sz w:val="21"/>
                <w:szCs w:val="21"/>
              </w:rPr>
              <w:t xml:space="preserve"> </w:t>
            </w:r>
            <w:r>
              <w:rPr>
                <w:rFonts w:hint="eastAsia" w:ascii="宋体" w:eastAsia="宋体"/>
                <w:sz w:val="21"/>
                <w:szCs w:val="21"/>
              </w:rPr>
              <w:t>类）</w:t>
            </w:r>
          </w:p>
        </w:tc>
        <w:tc>
          <w:tcPr>
            <w:tcW w:w="2389" w:type="dxa"/>
            <w:shd w:val="clear" w:color="auto" w:fill="auto"/>
            <w:vAlign w:val="center"/>
          </w:tcPr>
          <w:p w14:paraId="66120B19">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ascii="Times New Roman" w:hAnsi="Times New Roman" w:eastAsia="Times New Roman" w:cs="Times New Roman"/>
                <w:sz w:val="21"/>
                <w:szCs w:val="21"/>
                <w:lang w:val="en-US" w:eastAsia="en-US" w:bidi="ar-SA"/>
              </w:rPr>
            </w:pPr>
            <w:r>
              <w:rPr>
                <w:sz w:val="21"/>
                <w:szCs w:val="21"/>
              </w:rPr>
              <w:t>GB/T 5656-2014</w:t>
            </w:r>
          </w:p>
        </w:tc>
      </w:tr>
      <w:tr w14:paraId="56A27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735" w:type="dxa"/>
            <w:shd w:val="clear" w:color="auto" w:fill="auto"/>
            <w:vAlign w:val="center"/>
          </w:tcPr>
          <w:p w14:paraId="1ABC0094">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ascii="Times New Roman" w:hAnsi="Times New Roman" w:eastAsia="Times New Roman" w:cs="Times New Roman"/>
                <w:sz w:val="21"/>
                <w:szCs w:val="21"/>
                <w:lang w:val="en-US" w:eastAsia="en-US" w:bidi="ar-SA"/>
              </w:rPr>
            </w:pPr>
            <w:r>
              <w:rPr>
                <w:sz w:val="21"/>
                <w:szCs w:val="21"/>
              </w:rPr>
              <w:t>15</w:t>
            </w:r>
          </w:p>
        </w:tc>
        <w:tc>
          <w:tcPr>
            <w:tcW w:w="4816" w:type="dxa"/>
            <w:shd w:val="clear" w:color="auto" w:fill="auto"/>
            <w:vAlign w:val="center"/>
          </w:tcPr>
          <w:p w14:paraId="2ACB5014">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hint="eastAsia" w:ascii="宋体" w:hAnsi="Times New Roman" w:eastAsia="宋体" w:cs="Times New Roman"/>
                <w:sz w:val="21"/>
                <w:szCs w:val="21"/>
                <w:lang w:val="en-US" w:eastAsia="en-US" w:bidi="ar-SA"/>
              </w:rPr>
            </w:pPr>
            <w:r>
              <w:rPr>
                <w:rFonts w:hint="eastAsia" w:ascii="宋体" w:eastAsia="宋体"/>
                <w:sz w:val="21"/>
                <w:szCs w:val="21"/>
              </w:rPr>
              <w:t>石油化工离心泵能效限定值及能效等级</w:t>
            </w:r>
          </w:p>
        </w:tc>
        <w:tc>
          <w:tcPr>
            <w:tcW w:w="2389" w:type="dxa"/>
            <w:shd w:val="clear" w:color="auto" w:fill="auto"/>
            <w:vAlign w:val="center"/>
          </w:tcPr>
          <w:p w14:paraId="3ED52319">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ascii="Times New Roman" w:hAnsi="Times New Roman" w:eastAsia="Times New Roman" w:cs="Times New Roman"/>
                <w:sz w:val="21"/>
                <w:szCs w:val="21"/>
                <w:lang w:val="en-US" w:eastAsia="en-US" w:bidi="ar-SA"/>
              </w:rPr>
            </w:pPr>
            <w:r>
              <w:rPr>
                <w:sz w:val="21"/>
                <w:szCs w:val="21"/>
              </w:rPr>
              <w:t>GB 32284-2015</w:t>
            </w:r>
          </w:p>
        </w:tc>
      </w:tr>
      <w:tr w14:paraId="3320C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735" w:type="dxa"/>
            <w:shd w:val="clear" w:color="auto" w:fill="auto"/>
            <w:vAlign w:val="center"/>
          </w:tcPr>
          <w:p w14:paraId="54E5B6F7">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ascii="Times New Roman" w:hAnsi="Times New Roman" w:eastAsia="Times New Roman" w:cs="Times New Roman"/>
                <w:sz w:val="21"/>
                <w:szCs w:val="21"/>
                <w:lang w:val="en-US" w:eastAsia="en-US" w:bidi="ar-SA"/>
              </w:rPr>
            </w:pPr>
            <w:r>
              <w:rPr>
                <w:sz w:val="21"/>
                <w:szCs w:val="21"/>
              </w:rPr>
              <w:t>16</w:t>
            </w:r>
          </w:p>
        </w:tc>
        <w:tc>
          <w:tcPr>
            <w:tcW w:w="4816" w:type="dxa"/>
            <w:shd w:val="clear" w:color="auto" w:fill="auto"/>
            <w:vAlign w:val="center"/>
          </w:tcPr>
          <w:p w14:paraId="643C6717">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hint="eastAsia" w:ascii="宋体" w:hAnsi="Times New Roman" w:eastAsia="宋体" w:cs="Times New Roman"/>
                <w:sz w:val="21"/>
                <w:szCs w:val="21"/>
                <w:lang w:val="en-US" w:eastAsia="en-US" w:bidi="ar-SA"/>
              </w:rPr>
            </w:pPr>
            <w:r>
              <w:rPr>
                <w:rFonts w:hint="eastAsia" w:ascii="宋体" w:eastAsia="宋体"/>
                <w:sz w:val="21"/>
                <w:szCs w:val="21"/>
              </w:rPr>
              <w:t>高压三相笼型异步电动机能效限定值及能效等级</w:t>
            </w:r>
          </w:p>
        </w:tc>
        <w:tc>
          <w:tcPr>
            <w:tcW w:w="2389" w:type="dxa"/>
            <w:shd w:val="clear" w:color="auto" w:fill="auto"/>
            <w:vAlign w:val="center"/>
          </w:tcPr>
          <w:p w14:paraId="30E03153">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ascii="Times New Roman" w:hAnsi="Times New Roman" w:eastAsia="Times New Roman" w:cs="Times New Roman"/>
                <w:sz w:val="21"/>
                <w:szCs w:val="21"/>
                <w:lang w:val="en-US" w:eastAsia="en-US" w:bidi="ar-SA"/>
              </w:rPr>
            </w:pPr>
            <w:r>
              <w:rPr>
                <w:sz w:val="21"/>
                <w:szCs w:val="21"/>
              </w:rPr>
              <w:t>GB 30254-2013</w:t>
            </w:r>
          </w:p>
        </w:tc>
      </w:tr>
      <w:tr w14:paraId="6A189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735" w:type="dxa"/>
            <w:shd w:val="clear" w:color="auto" w:fill="auto"/>
            <w:vAlign w:val="center"/>
          </w:tcPr>
          <w:p w14:paraId="75181D7A">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ascii="Times New Roman" w:hAnsi="Times New Roman" w:eastAsia="Times New Roman" w:cs="Times New Roman"/>
                <w:sz w:val="21"/>
                <w:szCs w:val="21"/>
                <w:lang w:val="en-US" w:eastAsia="en-US" w:bidi="ar-SA"/>
              </w:rPr>
            </w:pPr>
            <w:r>
              <w:rPr>
                <w:sz w:val="21"/>
                <w:szCs w:val="21"/>
              </w:rPr>
              <w:t>17</w:t>
            </w:r>
          </w:p>
        </w:tc>
        <w:tc>
          <w:tcPr>
            <w:tcW w:w="4816" w:type="dxa"/>
            <w:shd w:val="clear" w:color="auto" w:fill="auto"/>
            <w:vAlign w:val="center"/>
          </w:tcPr>
          <w:p w14:paraId="3126775B">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hint="eastAsia" w:ascii="宋体" w:hAnsi="Times New Roman" w:eastAsia="宋体" w:cs="Times New Roman"/>
                <w:sz w:val="21"/>
                <w:szCs w:val="21"/>
                <w:lang w:val="en-US" w:eastAsia="en-US" w:bidi="ar-SA"/>
              </w:rPr>
            </w:pPr>
            <w:r>
              <w:rPr>
                <w:rFonts w:hint="eastAsia" w:ascii="宋体" w:eastAsia="宋体"/>
                <w:sz w:val="21"/>
                <w:szCs w:val="21"/>
              </w:rPr>
              <w:t>电动机能效限定值及能效等级</w:t>
            </w:r>
          </w:p>
        </w:tc>
        <w:tc>
          <w:tcPr>
            <w:tcW w:w="2389" w:type="dxa"/>
            <w:shd w:val="clear" w:color="auto" w:fill="auto"/>
            <w:vAlign w:val="center"/>
          </w:tcPr>
          <w:p w14:paraId="0B76D1F4">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ascii="Times New Roman" w:hAnsi="Times New Roman" w:eastAsia="Times New Roman" w:cs="Times New Roman"/>
                <w:sz w:val="21"/>
                <w:szCs w:val="21"/>
                <w:lang w:val="en-US" w:eastAsia="en-US" w:bidi="ar-SA"/>
              </w:rPr>
            </w:pPr>
            <w:r>
              <w:rPr>
                <w:sz w:val="21"/>
                <w:szCs w:val="21"/>
              </w:rPr>
              <w:t>GB 18613-2020</w:t>
            </w:r>
          </w:p>
        </w:tc>
      </w:tr>
      <w:tr w14:paraId="2FD8C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735" w:type="dxa"/>
            <w:shd w:val="clear" w:color="auto" w:fill="auto"/>
            <w:vAlign w:val="center"/>
          </w:tcPr>
          <w:p w14:paraId="541A8E22">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ascii="Times New Roman" w:hAnsi="Times New Roman" w:eastAsia="Times New Roman" w:cs="Times New Roman"/>
                <w:sz w:val="21"/>
                <w:szCs w:val="21"/>
                <w:lang w:val="en-US" w:eastAsia="en-US" w:bidi="ar-SA"/>
              </w:rPr>
            </w:pPr>
            <w:r>
              <w:rPr>
                <w:sz w:val="21"/>
                <w:szCs w:val="21"/>
              </w:rPr>
              <w:t>18</w:t>
            </w:r>
          </w:p>
        </w:tc>
        <w:tc>
          <w:tcPr>
            <w:tcW w:w="4816" w:type="dxa"/>
            <w:shd w:val="clear" w:color="auto" w:fill="auto"/>
            <w:vAlign w:val="center"/>
          </w:tcPr>
          <w:p w14:paraId="721CE2A0">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hint="eastAsia" w:ascii="宋体" w:hAnsi="Times New Roman" w:eastAsia="宋体" w:cs="Times New Roman"/>
                <w:sz w:val="21"/>
                <w:szCs w:val="21"/>
                <w:lang w:val="en-US" w:eastAsia="en-US" w:bidi="ar-SA"/>
              </w:rPr>
            </w:pPr>
            <w:r>
              <w:rPr>
                <w:rFonts w:hint="eastAsia" w:ascii="宋体" w:eastAsia="宋体"/>
                <w:sz w:val="21"/>
                <w:szCs w:val="21"/>
              </w:rPr>
              <w:t>自动化仪表选型设计规范</w:t>
            </w:r>
          </w:p>
        </w:tc>
        <w:tc>
          <w:tcPr>
            <w:tcW w:w="2389" w:type="dxa"/>
            <w:shd w:val="clear" w:color="auto" w:fill="auto"/>
            <w:vAlign w:val="center"/>
          </w:tcPr>
          <w:p w14:paraId="37DA8575">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ascii="Times New Roman" w:hAnsi="Times New Roman" w:eastAsia="Times New Roman" w:cs="Times New Roman"/>
                <w:sz w:val="21"/>
                <w:szCs w:val="21"/>
                <w:lang w:val="en-US" w:eastAsia="en-US" w:bidi="ar-SA"/>
              </w:rPr>
            </w:pPr>
            <w:r>
              <w:rPr>
                <w:sz w:val="21"/>
                <w:szCs w:val="21"/>
              </w:rPr>
              <w:t>HG/T 20507-2014</w:t>
            </w:r>
          </w:p>
        </w:tc>
      </w:tr>
      <w:tr w14:paraId="742C0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735" w:type="dxa"/>
            <w:shd w:val="clear" w:color="auto" w:fill="auto"/>
            <w:vAlign w:val="center"/>
          </w:tcPr>
          <w:p w14:paraId="60BE6D94">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ascii="Times New Roman" w:hAnsi="Times New Roman" w:eastAsia="Times New Roman" w:cs="Times New Roman"/>
                <w:sz w:val="21"/>
                <w:szCs w:val="21"/>
                <w:lang w:val="en-US" w:eastAsia="en-US" w:bidi="ar-SA"/>
              </w:rPr>
            </w:pPr>
            <w:r>
              <w:rPr>
                <w:sz w:val="21"/>
                <w:szCs w:val="21"/>
              </w:rPr>
              <w:t>19</w:t>
            </w:r>
          </w:p>
        </w:tc>
        <w:tc>
          <w:tcPr>
            <w:tcW w:w="4816" w:type="dxa"/>
            <w:shd w:val="clear" w:color="auto" w:fill="auto"/>
            <w:vAlign w:val="center"/>
          </w:tcPr>
          <w:p w14:paraId="0E8259FF">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hint="eastAsia" w:ascii="宋体" w:hAnsi="Times New Roman" w:eastAsia="宋体" w:cs="Times New Roman"/>
                <w:sz w:val="21"/>
                <w:szCs w:val="21"/>
                <w:lang w:val="en-US" w:eastAsia="en-US" w:bidi="ar-SA"/>
              </w:rPr>
            </w:pPr>
            <w:r>
              <w:rPr>
                <w:rFonts w:hint="eastAsia" w:ascii="宋体" w:eastAsia="宋体"/>
                <w:sz w:val="21"/>
                <w:szCs w:val="21"/>
              </w:rPr>
              <w:t>一般压力表</w:t>
            </w:r>
          </w:p>
        </w:tc>
        <w:tc>
          <w:tcPr>
            <w:tcW w:w="2389" w:type="dxa"/>
            <w:shd w:val="clear" w:color="auto" w:fill="auto"/>
            <w:vAlign w:val="center"/>
          </w:tcPr>
          <w:p w14:paraId="040C14F7">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ascii="Times New Roman" w:hAnsi="Times New Roman" w:eastAsia="Times New Roman" w:cs="Times New Roman"/>
                <w:sz w:val="21"/>
                <w:szCs w:val="21"/>
                <w:lang w:val="en-US" w:eastAsia="en-US" w:bidi="ar-SA"/>
              </w:rPr>
            </w:pPr>
            <w:r>
              <w:rPr>
                <w:sz w:val="21"/>
                <w:szCs w:val="21"/>
              </w:rPr>
              <w:t>GB/T 1226-2017</w:t>
            </w:r>
          </w:p>
        </w:tc>
      </w:tr>
      <w:tr w14:paraId="42CE7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735" w:type="dxa"/>
            <w:shd w:val="clear" w:color="auto" w:fill="auto"/>
            <w:vAlign w:val="center"/>
          </w:tcPr>
          <w:p w14:paraId="13EBC546">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ascii="Times New Roman" w:hAnsi="Times New Roman" w:eastAsia="Times New Roman" w:cs="Times New Roman"/>
                <w:sz w:val="21"/>
                <w:szCs w:val="21"/>
                <w:lang w:val="en-US" w:eastAsia="en-US" w:bidi="ar-SA"/>
              </w:rPr>
            </w:pPr>
            <w:r>
              <w:rPr>
                <w:sz w:val="21"/>
                <w:szCs w:val="21"/>
              </w:rPr>
              <w:t>20</w:t>
            </w:r>
          </w:p>
        </w:tc>
        <w:tc>
          <w:tcPr>
            <w:tcW w:w="4816" w:type="dxa"/>
            <w:shd w:val="clear" w:color="auto" w:fill="auto"/>
            <w:vAlign w:val="center"/>
          </w:tcPr>
          <w:p w14:paraId="7D2C8958">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hint="eastAsia" w:ascii="宋体" w:hAnsi="Times New Roman" w:eastAsia="宋体" w:cs="Times New Roman"/>
                <w:sz w:val="21"/>
                <w:szCs w:val="21"/>
                <w:lang w:val="en-US" w:eastAsia="en-US" w:bidi="ar-SA"/>
              </w:rPr>
            </w:pPr>
            <w:r>
              <w:rPr>
                <w:rFonts w:hint="eastAsia" w:ascii="宋体" w:eastAsia="宋体"/>
                <w:sz w:val="21"/>
                <w:szCs w:val="21"/>
              </w:rPr>
              <w:t>安全阀一般要求</w:t>
            </w:r>
          </w:p>
        </w:tc>
        <w:tc>
          <w:tcPr>
            <w:tcW w:w="2389" w:type="dxa"/>
            <w:shd w:val="clear" w:color="auto" w:fill="auto"/>
            <w:vAlign w:val="center"/>
          </w:tcPr>
          <w:p w14:paraId="7B5D02A8">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hint="default" w:ascii="Times New Roman" w:hAnsi="Times New Roman" w:eastAsia="宋体" w:cs="Times New Roman"/>
                <w:sz w:val="21"/>
                <w:szCs w:val="21"/>
                <w:lang w:val="en-US" w:eastAsia="zh-CN" w:bidi="ar-SA"/>
              </w:rPr>
            </w:pPr>
            <w:r>
              <w:rPr>
                <w:sz w:val="21"/>
                <w:szCs w:val="21"/>
              </w:rPr>
              <w:t>GB/T 12241-</w:t>
            </w:r>
            <w:r>
              <w:rPr>
                <w:rFonts w:hint="eastAsia" w:eastAsia="宋体"/>
                <w:sz w:val="21"/>
                <w:szCs w:val="21"/>
                <w:lang w:val="en-US" w:eastAsia="zh-CN"/>
              </w:rPr>
              <w:t>2021</w:t>
            </w:r>
          </w:p>
        </w:tc>
      </w:tr>
      <w:tr w14:paraId="103E0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735" w:type="dxa"/>
            <w:shd w:val="clear" w:color="auto" w:fill="auto"/>
            <w:vAlign w:val="center"/>
          </w:tcPr>
          <w:p w14:paraId="666D9C34">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ascii="Times New Roman" w:hAnsi="Times New Roman" w:eastAsia="Times New Roman" w:cs="Times New Roman"/>
                <w:sz w:val="21"/>
                <w:szCs w:val="21"/>
                <w:lang w:val="en-US" w:eastAsia="en-US" w:bidi="ar-SA"/>
              </w:rPr>
            </w:pPr>
            <w:r>
              <w:rPr>
                <w:sz w:val="21"/>
                <w:szCs w:val="21"/>
              </w:rPr>
              <w:t>21</w:t>
            </w:r>
          </w:p>
        </w:tc>
        <w:tc>
          <w:tcPr>
            <w:tcW w:w="4816" w:type="dxa"/>
            <w:shd w:val="clear" w:color="auto" w:fill="auto"/>
            <w:vAlign w:val="center"/>
          </w:tcPr>
          <w:p w14:paraId="5D75A72F">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hint="eastAsia" w:ascii="宋体" w:hAnsi="Times New Roman" w:eastAsia="宋体" w:cs="Times New Roman"/>
                <w:sz w:val="21"/>
                <w:szCs w:val="21"/>
                <w:lang w:val="en-US" w:eastAsia="en-US" w:bidi="ar-SA"/>
              </w:rPr>
            </w:pPr>
            <w:r>
              <w:rPr>
                <w:rFonts w:hint="eastAsia" w:ascii="宋体" w:eastAsia="宋体"/>
                <w:sz w:val="21"/>
                <w:szCs w:val="21"/>
              </w:rPr>
              <w:t>减压阀一般要求</w:t>
            </w:r>
          </w:p>
        </w:tc>
        <w:tc>
          <w:tcPr>
            <w:tcW w:w="2389" w:type="dxa"/>
            <w:shd w:val="clear" w:color="auto" w:fill="auto"/>
            <w:vAlign w:val="center"/>
          </w:tcPr>
          <w:p w14:paraId="35F61B26">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ascii="Times New Roman" w:hAnsi="Times New Roman" w:eastAsia="Times New Roman" w:cs="Times New Roman"/>
                <w:sz w:val="21"/>
                <w:szCs w:val="21"/>
                <w:lang w:val="en-US" w:eastAsia="en-US" w:bidi="ar-SA"/>
              </w:rPr>
            </w:pPr>
            <w:r>
              <w:rPr>
                <w:sz w:val="21"/>
                <w:szCs w:val="21"/>
              </w:rPr>
              <w:t>GB/T 12244-2006</w:t>
            </w:r>
          </w:p>
        </w:tc>
      </w:tr>
      <w:tr w14:paraId="40893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735" w:type="dxa"/>
            <w:shd w:val="clear" w:color="auto" w:fill="auto"/>
            <w:vAlign w:val="center"/>
          </w:tcPr>
          <w:p w14:paraId="1FBF9D4C">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ascii="Times New Roman" w:hAnsi="Times New Roman" w:eastAsia="Times New Roman" w:cs="Times New Roman"/>
                <w:sz w:val="21"/>
                <w:szCs w:val="21"/>
                <w:lang w:val="en-US" w:eastAsia="en-US" w:bidi="ar-SA"/>
              </w:rPr>
            </w:pPr>
            <w:r>
              <w:rPr>
                <w:sz w:val="21"/>
                <w:szCs w:val="21"/>
              </w:rPr>
              <w:t>22</w:t>
            </w:r>
          </w:p>
        </w:tc>
        <w:tc>
          <w:tcPr>
            <w:tcW w:w="4816" w:type="dxa"/>
            <w:shd w:val="clear" w:color="auto" w:fill="auto"/>
            <w:vAlign w:val="center"/>
          </w:tcPr>
          <w:p w14:paraId="75EBDF8C">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hint="eastAsia" w:ascii="宋体" w:hAnsi="Times New Roman" w:eastAsia="宋体" w:cs="Times New Roman"/>
                <w:sz w:val="21"/>
                <w:szCs w:val="21"/>
                <w:lang w:val="en-US" w:eastAsia="en-US" w:bidi="ar-SA"/>
              </w:rPr>
            </w:pPr>
            <w:r>
              <w:rPr>
                <w:rFonts w:hint="eastAsia" w:ascii="宋体" w:eastAsia="宋体"/>
                <w:sz w:val="21"/>
                <w:szCs w:val="21"/>
              </w:rPr>
              <w:t>钢制阀门一般要求</w:t>
            </w:r>
          </w:p>
        </w:tc>
        <w:tc>
          <w:tcPr>
            <w:tcW w:w="2389" w:type="dxa"/>
            <w:shd w:val="clear" w:color="auto" w:fill="auto"/>
            <w:vAlign w:val="center"/>
          </w:tcPr>
          <w:p w14:paraId="47723EE6">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ascii="Times New Roman" w:hAnsi="Times New Roman" w:eastAsia="Times New Roman" w:cs="Times New Roman"/>
                <w:sz w:val="21"/>
                <w:szCs w:val="21"/>
                <w:lang w:val="en-US" w:eastAsia="en-US" w:bidi="ar-SA"/>
              </w:rPr>
            </w:pPr>
            <w:r>
              <w:rPr>
                <w:sz w:val="21"/>
                <w:szCs w:val="21"/>
              </w:rPr>
              <w:t>GB/T 12224-2015</w:t>
            </w:r>
          </w:p>
        </w:tc>
      </w:tr>
      <w:tr w14:paraId="2091C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735" w:type="dxa"/>
            <w:shd w:val="clear" w:color="auto" w:fill="auto"/>
            <w:vAlign w:val="center"/>
          </w:tcPr>
          <w:p w14:paraId="44789A5B">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ascii="Times New Roman" w:hAnsi="Times New Roman" w:eastAsia="Times New Roman" w:cs="Times New Roman"/>
                <w:sz w:val="21"/>
                <w:szCs w:val="21"/>
                <w:lang w:val="en-US" w:eastAsia="en-US" w:bidi="ar-SA"/>
              </w:rPr>
            </w:pPr>
            <w:r>
              <w:rPr>
                <w:sz w:val="21"/>
                <w:szCs w:val="21"/>
              </w:rPr>
              <w:t>23</w:t>
            </w:r>
          </w:p>
        </w:tc>
        <w:tc>
          <w:tcPr>
            <w:tcW w:w="4816" w:type="dxa"/>
            <w:shd w:val="clear" w:color="auto" w:fill="auto"/>
            <w:vAlign w:val="center"/>
          </w:tcPr>
          <w:p w14:paraId="3AF66269">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hint="eastAsia" w:ascii="宋体" w:hAnsi="Times New Roman" w:eastAsia="宋体" w:cs="Times New Roman"/>
                <w:sz w:val="21"/>
                <w:szCs w:val="21"/>
                <w:lang w:val="en-US" w:eastAsia="en-US" w:bidi="ar-SA"/>
              </w:rPr>
            </w:pPr>
            <w:r>
              <w:rPr>
                <w:rFonts w:hint="eastAsia" w:ascii="宋体" w:eastAsia="宋体"/>
                <w:sz w:val="21"/>
                <w:szCs w:val="21"/>
              </w:rPr>
              <w:t>电站蝶阀选用导则</w:t>
            </w:r>
          </w:p>
        </w:tc>
        <w:tc>
          <w:tcPr>
            <w:tcW w:w="2389" w:type="dxa"/>
            <w:shd w:val="clear" w:color="auto" w:fill="auto"/>
            <w:vAlign w:val="center"/>
          </w:tcPr>
          <w:p w14:paraId="4FF6B47B">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ascii="Times New Roman" w:hAnsi="Times New Roman" w:eastAsia="Times New Roman" w:cs="Times New Roman"/>
                <w:sz w:val="21"/>
                <w:szCs w:val="21"/>
                <w:lang w:val="en-US" w:eastAsia="en-US" w:bidi="ar-SA"/>
              </w:rPr>
            </w:pPr>
            <w:r>
              <w:rPr>
                <w:sz w:val="21"/>
                <w:szCs w:val="21"/>
              </w:rPr>
              <w:t>DL/T 746-2016</w:t>
            </w:r>
          </w:p>
        </w:tc>
      </w:tr>
      <w:tr w14:paraId="1F60C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735" w:type="dxa"/>
            <w:shd w:val="clear" w:color="auto" w:fill="auto"/>
            <w:vAlign w:val="center"/>
          </w:tcPr>
          <w:p w14:paraId="3FADA04D">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ascii="Times New Roman" w:hAnsi="Times New Roman" w:eastAsia="Times New Roman" w:cs="Times New Roman"/>
                <w:sz w:val="21"/>
                <w:szCs w:val="21"/>
                <w:lang w:val="en-US" w:eastAsia="en-US" w:bidi="ar-SA"/>
              </w:rPr>
            </w:pPr>
            <w:r>
              <w:rPr>
                <w:sz w:val="21"/>
                <w:szCs w:val="21"/>
              </w:rPr>
              <w:t>24</w:t>
            </w:r>
          </w:p>
        </w:tc>
        <w:tc>
          <w:tcPr>
            <w:tcW w:w="4816" w:type="dxa"/>
            <w:shd w:val="clear" w:color="auto" w:fill="auto"/>
            <w:vAlign w:val="center"/>
          </w:tcPr>
          <w:p w14:paraId="6AC9DE7B">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hint="eastAsia" w:ascii="宋体" w:hAnsi="Times New Roman" w:eastAsia="宋体" w:cs="Times New Roman"/>
                <w:sz w:val="21"/>
                <w:szCs w:val="21"/>
                <w:lang w:val="en-US" w:eastAsia="en-US" w:bidi="ar-SA"/>
              </w:rPr>
            </w:pPr>
            <w:r>
              <w:rPr>
                <w:rFonts w:hint="eastAsia" w:ascii="宋体" w:eastAsia="宋体"/>
                <w:sz w:val="21"/>
                <w:szCs w:val="21"/>
              </w:rPr>
              <w:t>电站隔膜阀选用导则</w:t>
            </w:r>
          </w:p>
        </w:tc>
        <w:tc>
          <w:tcPr>
            <w:tcW w:w="2389" w:type="dxa"/>
            <w:shd w:val="clear" w:color="auto" w:fill="auto"/>
            <w:vAlign w:val="center"/>
          </w:tcPr>
          <w:p w14:paraId="5E0375F5">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ascii="Times New Roman" w:hAnsi="Times New Roman" w:eastAsia="Times New Roman" w:cs="Times New Roman"/>
                <w:sz w:val="21"/>
                <w:szCs w:val="21"/>
                <w:lang w:val="en-US" w:eastAsia="en-US" w:bidi="ar-SA"/>
              </w:rPr>
            </w:pPr>
            <w:r>
              <w:rPr>
                <w:sz w:val="21"/>
                <w:szCs w:val="21"/>
              </w:rPr>
              <w:t>DL/T 716-2000</w:t>
            </w:r>
          </w:p>
        </w:tc>
      </w:tr>
      <w:tr w14:paraId="3BCD9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735" w:type="dxa"/>
            <w:shd w:val="clear" w:color="auto" w:fill="auto"/>
            <w:vAlign w:val="center"/>
          </w:tcPr>
          <w:p w14:paraId="313C7824">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ascii="Times New Roman" w:hAnsi="Times New Roman" w:eastAsia="Times New Roman" w:cs="Times New Roman"/>
                <w:sz w:val="21"/>
                <w:szCs w:val="21"/>
                <w:lang w:val="en-US" w:eastAsia="en-US" w:bidi="ar-SA"/>
              </w:rPr>
            </w:pPr>
            <w:r>
              <w:rPr>
                <w:sz w:val="21"/>
                <w:szCs w:val="21"/>
              </w:rPr>
              <w:t>25</w:t>
            </w:r>
          </w:p>
        </w:tc>
        <w:tc>
          <w:tcPr>
            <w:tcW w:w="4816" w:type="dxa"/>
            <w:shd w:val="clear" w:color="auto" w:fill="auto"/>
            <w:vAlign w:val="center"/>
          </w:tcPr>
          <w:p w14:paraId="042433C0">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hint="eastAsia" w:ascii="宋体" w:hAnsi="Times New Roman" w:eastAsia="宋体" w:cs="Times New Roman"/>
                <w:sz w:val="21"/>
                <w:szCs w:val="21"/>
                <w:lang w:val="en-US" w:eastAsia="en-US" w:bidi="ar-SA"/>
              </w:rPr>
            </w:pPr>
            <w:r>
              <w:rPr>
                <w:rFonts w:hint="eastAsia" w:ascii="宋体" w:eastAsia="宋体"/>
                <w:sz w:val="21"/>
                <w:szCs w:val="21"/>
              </w:rPr>
              <w:t>气动</w:t>
            </w:r>
            <w:r>
              <w:rPr>
                <w:rFonts w:hint="eastAsia" w:ascii="宋体" w:eastAsia="宋体"/>
                <w:sz w:val="21"/>
                <w:szCs w:val="21"/>
                <w:lang w:val="en-US" w:eastAsia="zh-CN"/>
              </w:rPr>
              <w:t>控制</w:t>
            </w:r>
            <w:r>
              <w:rPr>
                <w:rFonts w:hint="eastAsia" w:ascii="宋体" w:eastAsia="宋体"/>
                <w:sz w:val="21"/>
                <w:szCs w:val="21"/>
              </w:rPr>
              <w:t>阀</w:t>
            </w:r>
          </w:p>
        </w:tc>
        <w:tc>
          <w:tcPr>
            <w:tcW w:w="2389" w:type="dxa"/>
            <w:shd w:val="clear" w:color="auto" w:fill="auto"/>
            <w:vAlign w:val="center"/>
          </w:tcPr>
          <w:p w14:paraId="6CAFDA3E">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hint="default" w:ascii="Times New Roman" w:hAnsi="Times New Roman" w:eastAsia="宋体" w:cs="Times New Roman"/>
                <w:sz w:val="21"/>
                <w:szCs w:val="21"/>
                <w:lang w:val="en-US" w:eastAsia="zh-CN" w:bidi="ar-SA"/>
              </w:rPr>
            </w:pPr>
            <w:r>
              <w:rPr>
                <w:sz w:val="21"/>
                <w:szCs w:val="21"/>
              </w:rPr>
              <w:t>GB/T 4213-</w:t>
            </w:r>
            <w:r>
              <w:rPr>
                <w:rFonts w:hint="eastAsia" w:eastAsia="宋体"/>
                <w:sz w:val="21"/>
                <w:szCs w:val="21"/>
                <w:lang w:val="en-US" w:eastAsia="zh-CN"/>
              </w:rPr>
              <w:t>2024</w:t>
            </w:r>
          </w:p>
        </w:tc>
      </w:tr>
      <w:tr w14:paraId="4F63D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735" w:type="dxa"/>
            <w:shd w:val="clear" w:color="auto" w:fill="auto"/>
            <w:vAlign w:val="center"/>
          </w:tcPr>
          <w:p w14:paraId="0019153F">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ascii="Times New Roman" w:hAnsi="Times New Roman" w:eastAsia="Times New Roman" w:cs="Times New Roman"/>
                <w:sz w:val="21"/>
                <w:szCs w:val="21"/>
                <w:lang w:val="en-US" w:eastAsia="en-US" w:bidi="ar-SA"/>
              </w:rPr>
            </w:pPr>
            <w:r>
              <w:rPr>
                <w:sz w:val="21"/>
                <w:szCs w:val="21"/>
              </w:rPr>
              <w:t>26</w:t>
            </w:r>
          </w:p>
        </w:tc>
        <w:tc>
          <w:tcPr>
            <w:tcW w:w="4816" w:type="dxa"/>
            <w:shd w:val="clear" w:color="auto" w:fill="auto"/>
            <w:vAlign w:val="center"/>
          </w:tcPr>
          <w:p w14:paraId="60A86786">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hint="eastAsia" w:ascii="宋体" w:hAnsi="Times New Roman" w:eastAsia="宋体" w:cs="Times New Roman"/>
                <w:sz w:val="21"/>
                <w:szCs w:val="21"/>
                <w:lang w:val="en-US" w:eastAsia="en-US" w:bidi="ar-SA"/>
              </w:rPr>
            </w:pPr>
            <w:r>
              <w:rPr>
                <w:rFonts w:hint="eastAsia" w:ascii="宋体" w:eastAsia="宋体"/>
                <w:sz w:val="21"/>
                <w:szCs w:val="21"/>
              </w:rPr>
              <w:t>水处理用滤料</w:t>
            </w:r>
          </w:p>
        </w:tc>
        <w:tc>
          <w:tcPr>
            <w:tcW w:w="2389" w:type="dxa"/>
            <w:shd w:val="clear" w:color="auto" w:fill="auto"/>
            <w:vAlign w:val="center"/>
          </w:tcPr>
          <w:p w14:paraId="4367CC7D">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ascii="Times New Roman" w:hAnsi="Times New Roman" w:eastAsia="Times New Roman" w:cs="Times New Roman"/>
                <w:sz w:val="21"/>
                <w:szCs w:val="21"/>
                <w:lang w:val="en-US" w:eastAsia="en-US" w:bidi="ar-SA"/>
              </w:rPr>
            </w:pPr>
            <w:r>
              <w:rPr>
                <w:sz w:val="21"/>
                <w:szCs w:val="21"/>
              </w:rPr>
              <w:t>CJ/T 43-2005</w:t>
            </w:r>
          </w:p>
        </w:tc>
      </w:tr>
      <w:tr w14:paraId="23D00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735" w:type="dxa"/>
            <w:shd w:val="clear" w:color="auto" w:fill="auto"/>
            <w:vAlign w:val="center"/>
          </w:tcPr>
          <w:p w14:paraId="7DF049DD">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ascii="Times New Roman" w:hAnsi="Times New Roman" w:eastAsia="Times New Roman" w:cs="Times New Roman"/>
                <w:sz w:val="21"/>
                <w:szCs w:val="21"/>
                <w:lang w:val="en-US" w:eastAsia="en-US" w:bidi="ar-SA"/>
              </w:rPr>
            </w:pPr>
            <w:r>
              <w:rPr>
                <w:sz w:val="21"/>
                <w:szCs w:val="21"/>
              </w:rPr>
              <w:t>27</w:t>
            </w:r>
          </w:p>
        </w:tc>
        <w:tc>
          <w:tcPr>
            <w:tcW w:w="4816" w:type="dxa"/>
            <w:shd w:val="clear" w:color="auto" w:fill="auto"/>
            <w:vAlign w:val="center"/>
          </w:tcPr>
          <w:p w14:paraId="1882D770">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hint="eastAsia" w:ascii="宋体" w:hAnsi="Times New Roman" w:eastAsia="宋体" w:cs="Times New Roman"/>
                <w:sz w:val="21"/>
                <w:szCs w:val="21"/>
                <w:lang w:val="en-US" w:eastAsia="en-US" w:bidi="ar-SA"/>
              </w:rPr>
            </w:pPr>
            <w:r>
              <w:rPr>
                <w:rFonts w:hint="eastAsia" w:ascii="宋体" w:eastAsia="宋体"/>
                <w:sz w:val="21"/>
                <w:szCs w:val="21"/>
              </w:rPr>
              <w:t>外壳防护等级（</w:t>
            </w:r>
            <w:r>
              <w:rPr>
                <w:sz w:val="21"/>
                <w:szCs w:val="21"/>
              </w:rPr>
              <w:t xml:space="preserve">IP </w:t>
            </w:r>
            <w:r>
              <w:rPr>
                <w:rFonts w:hint="eastAsia" w:ascii="宋体" w:eastAsia="宋体"/>
                <w:sz w:val="21"/>
                <w:szCs w:val="21"/>
              </w:rPr>
              <w:t>代码）</w:t>
            </w:r>
          </w:p>
        </w:tc>
        <w:tc>
          <w:tcPr>
            <w:tcW w:w="2389" w:type="dxa"/>
            <w:shd w:val="clear" w:color="auto" w:fill="auto"/>
            <w:vAlign w:val="center"/>
          </w:tcPr>
          <w:p w14:paraId="74249536">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ascii="Times New Roman" w:hAnsi="Times New Roman" w:eastAsia="Times New Roman" w:cs="Times New Roman"/>
                <w:sz w:val="21"/>
                <w:szCs w:val="21"/>
                <w:lang w:val="en-US" w:eastAsia="en-US" w:bidi="ar-SA"/>
              </w:rPr>
            </w:pPr>
            <w:r>
              <w:rPr>
                <w:sz w:val="21"/>
                <w:szCs w:val="21"/>
              </w:rPr>
              <w:t>GB/T 4208-2017</w:t>
            </w:r>
          </w:p>
        </w:tc>
      </w:tr>
      <w:tr w14:paraId="39797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735" w:type="dxa"/>
            <w:shd w:val="clear" w:color="auto" w:fill="auto"/>
            <w:vAlign w:val="center"/>
          </w:tcPr>
          <w:p w14:paraId="2718D2D3">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28</w:t>
            </w:r>
          </w:p>
        </w:tc>
        <w:tc>
          <w:tcPr>
            <w:tcW w:w="4816" w:type="dxa"/>
            <w:shd w:val="clear" w:color="auto" w:fill="auto"/>
            <w:vAlign w:val="center"/>
          </w:tcPr>
          <w:p w14:paraId="4ADB451F">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hint="eastAsia" w:ascii="Times New Roman" w:hAnsi="Times New Roman" w:eastAsia="Times New Roman" w:cs="Times New Roman"/>
                <w:sz w:val="21"/>
                <w:szCs w:val="21"/>
              </w:rPr>
            </w:pPr>
            <w:r>
              <w:rPr>
                <w:rFonts w:hint="eastAsia" w:ascii="Times New Roman" w:hAnsi="Times New Roman" w:eastAsia="Times New Roman" w:cs="Times New Roman"/>
                <w:sz w:val="21"/>
                <w:szCs w:val="21"/>
              </w:rPr>
              <w:t>钢制管法兰 第1部分：PN 系列</w:t>
            </w:r>
          </w:p>
        </w:tc>
        <w:tc>
          <w:tcPr>
            <w:tcW w:w="2389" w:type="dxa"/>
            <w:shd w:val="clear" w:color="auto" w:fill="auto"/>
            <w:vAlign w:val="center"/>
          </w:tcPr>
          <w:p w14:paraId="7099E717">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hint="eastAsia" w:ascii="Times New Roman" w:hAnsi="Times New Roman" w:eastAsia="Times New Roman" w:cs="Times New Roman"/>
                <w:sz w:val="21"/>
                <w:szCs w:val="21"/>
              </w:rPr>
            </w:pPr>
            <w:r>
              <w:rPr>
                <w:rFonts w:hint="eastAsia" w:ascii="Times New Roman" w:hAnsi="Times New Roman" w:eastAsia="Times New Roman" w:cs="Times New Roman"/>
                <w:sz w:val="21"/>
                <w:szCs w:val="21"/>
              </w:rPr>
              <w:t>GB/T 9124.1-2019</w:t>
            </w:r>
          </w:p>
        </w:tc>
      </w:tr>
      <w:tr w14:paraId="22E5F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735" w:type="dxa"/>
            <w:shd w:val="clear" w:color="auto" w:fill="auto"/>
            <w:vAlign w:val="center"/>
          </w:tcPr>
          <w:p w14:paraId="46B5433E">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29</w:t>
            </w:r>
          </w:p>
        </w:tc>
        <w:tc>
          <w:tcPr>
            <w:tcW w:w="4816" w:type="dxa"/>
            <w:shd w:val="clear" w:color="auto" w:fill="auto"/>
            <w:vAlign w:val="center"/>
          </w:tcPr>
          <w:p w14:paraId="109BEC40">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hint="eastAsia" w:ascii="Times New Roman" w:hAnsi="Times New Roman" w:eastAsia="Times New Roman" w:cs="Times New Roman"/>
                <w:sz w:val="21"/>
                <w:szCs w:val="21"/>
              </w:rPr>
            </w:pPr>
            <w:r>
              <w:rPr>
                <w:rFonts w:hint="eastAsia" w:ascii="Times New Roman" w:hAnsi="Times New Roman" w:eastAsia="Times New Roman" w:cs="Times New Roman"/>
                <w:sz w:val="21"/>
                <w:szCs w:val="21"/>
              </w:rPr>
              <w:t>管法兰用非金属平垫片 第1部分：PN系列</w:t>
            </w:r>
          </w:p>
        </w:tc>
        <w:tc>
          <w:tcPr>
            <w:tcW w:w="2389" w:type="dxa"/>
            <w:shd w:val="clear" w:color="auto" w:fill="auto"/>
            <w:vAlign w:val="center"/>
          </w:tcPr>
          <w:p w14:paraId="49EC8814">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hint="eastAsia" w:ascii="Times New Roman" w:hAnsi="Times New Roman" w:eastAsia="Times New Roman" w:cs="Times New Roman"/>
                <w:sz w:val="21"/>
                <w:szCs w:val="21"/>
              </w:rPr>
            </w:pPr>
            <w:r>
              <w:rPr>
                <w:rFonts w:hint="eastAsia" w:ascii="Times New Roman" w:hAnsi="Times New Roman" w:eastAsia="Times New Roman" w:cs="Times New Roman"/>
                <w:sz w:val="21"/>
                <w:szCs w:val="21"/>
              </w:rPr>
              <w:t>GB/T 9126.1-2023</w:t>
            </w:r>
          </w:p>
        </w:tc>
      </w:tr>
      <w:tr w14:paraId="2FCE8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735" w:type="dxa"/>
            <w:shd w:val="clear" w:color="auto" w:fill="auto"/>
            <w:vAlign w:val="center"/>
          </w:tcPr>
          <w:p w14:paraId="6C0F1633">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w:t>
            </w:r>
          </w:p>
        </w:tc>
        <w:tc>
          <w:tcPr>
            <w:tcW w:w="4816" w:type="dxa"/>
            <w:shd w:val="clear" w:color="auto" w:fill="auto"/>
            <w:vAlign w:val="center"/>
          </w:tcPr>
          <w:p w14:paraId="6F9B7EF3">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hint="eastAsia" w:ascii="Times New Roman" w:hAnsi="Times New Roman" w:eastAsia="Times New Roman" w:cs="Times New Roman"/>
                <w:sz w:val="21"/>
                <w:szCs w:val="21"/>
              </w:rPr>
            </w:pPr>
            <w:r>
              <w:rPr>
                <w:rFonts w:hint="eastAsia" w:ascii="Times New Roman" w:hAnsi="Times New Roman" w:eastAsia="Times New Roman" w:cs="Times New Roman"/>
                <w:sz w:val="21"/>
                <w:szCs w:val="21"/>
              </w:rPr>
              <w:t>管法兰用非金属平垫片 第1部分：PN系列</w:t>
            </w:r>
          </w:p>
        </w:tc>
        <w:tc>
          <w:tcPr>
            <w:tcW w:w="2389" w:type="dxa"/>
            <w:shd w:val="clear" w:color="auto" w:fill="auto"/>
            <w:vAlign w:val="center"/>
          </w:tcPr>
          <w:p w14:paraId="01E98F52">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hint="eastAsia" w:ascii="Times New Roman" w:hAnsi="Times New Roman" w:eastAsia="Times New Roman" w:cs="Times New Roman"/>
                <w:sz w:val="21"/>
                <w:szCs w:val="21"/>
              </w:rPr>
            </w:pPr>
            <w:r>
              <w:rPr>
                <w:rFonts w:hint="eastAsia" w:ascii="Times New Roman" w:hAnsi="Times New Roman" w:eastAsia="Times New Roman" w:cs="Times New Roman"/>
                <w:sz w:val="21"/>
                <w:szCs w:val="21"/>
              </w:rPr>
              <w:t>GB/T 9126.1-2023</w:t>
            </w:r>
          </w:p>
        </w:tc>
      </w:tr>
      <w:tr w14:paraId="725CA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7" w:hRule="atLeast"/>
          <w:jc w:val="center"/>
        </w:trPr>
        <w:tc>
          <w:tcPr>
            <w:tcW w:w="735" w:type="dxa"/>
            <w:shd w:val="clear" w:color="auto" w:fill="auto"/>
            <w:vAlign w:val="center"/>
          </w:tcPr>
          <w:p w14:paraId="7F90AD66">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31</w:t>
            </w:r>
          </w:p>
        </w:tc>
        <w:tc>
          <w:tcPr>
            <w:tcW w:w="4816" w:type="dxa"/>
            <w:shd w:val="clear" w:color="auto" w:fill="auto"/>
            <w:vAlign w:val="center"/>
          </w:tcPr>
          <w:p w14:paraId="2CD6BBE2">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hint="eastAsia" w:ascii="Times New Roman" w:hAnsi="Times New Roman" w:eastAsia="Times New Roman" w:cs="Times New Roman"/>
                <w:sz w:val="21"/>
                <w:szCs w:val="21"/>
              </w:rPr>
            </w:pPr>
            <w:r>
              <w:rPr>
                <w:rFonts w:hint="eastAsia" w:ascii="Times New Roman" w:hAnsi="Times New Roman" w:eastAsia="Times New Roman" w:cs="Times New Roman"/>
                <w:sz w:val="21"/>
                <w:szCs w:val="21"/>
              </w:rPr>
              <w:t>管法兰用缠绕式垫片 第1部分：PN系列</w:t>
            </w:r>
          </w:p>
        </w:tc>
        <w:tc>
          <w:tcPr>
            <w:tcW w:w="2389" w:type="dxa"/>
            <w:shd w:val="clear" w:color="auto" w:fill="auto"/>
            <w:vAlign w:val="center"/>
          </w:tcPr>
          <w:p w14:paraId="6B4EA675">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hint="eastAsia" w:ascii="Times New Roman" w:hAnsi="Times New Roman" w:eastAsia="Times New Roman" w:cs="Times New Roman"/>
                <w:sz w:val="21"/>
                <w:szCs w:val="21"/>
              </w:rPr>
            </w:pPr>
            <w:r>
              <w:rPr>
                <w:rFonts w:hint="eastAsia" w:ascii="Times New Roman" w:hAnsi="Times New Roman" w:eastAsia="Times New Roman" w:cs="Times New Roman"/>
                <w:sz w:val="21"/>
                <w:szCs w:val="21"/>
              </w:rPr>
              <w:t>GB/T 4622.1-</w:t>
            </w:r>
            <w:r>
              <w:rPr>
                <w:rFonts w:hint="eastAsia" w:ascii="Times New Roman" w:hAnsi="Times New Roman" w:eastAsia="Times New Roman" w:cs="Times New Roman"/>
                <w:sz w:val="21"/>
                <w:szCs w:val="21"/>
                <w:lang w:val="en-US" w:eastAsia="zh-CN"/>
              </w:rPr>
              <w:t>2022</w:t>
            </w:r>
          </w:p>
        </w:tc>
      </w:tr>
      <w:tr w14:paraId="4FFC3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735" w:type="dxa"/>
            <w:shd w:val="clear" w:color="auto" w:fill="auto"/>
            <w:vAlign w:val="center"/>
          </w:tcPr>
          <w:p w14:paraId="09284E0E">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32</w:t>
            </w:r>
          </w:p>
        </w:tc>
        <w:tc>
          <w:tcPr>
            <w:tcW w:w="4816" w:type="dxa"/>
            <w:shd w:val="clear" w:color="auto" w:fill="auto"/>
            <w:vAlign w:val="center"/>
          </w:tcPr>
          <w:p w14:paraId="4EBAB7AE">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hint="eastAsia" w:ascii="Times New Roman" w:hAnsi="Times New Roman" w:eastAsia="Times New Roman" w:cs="Times New Roman"/>
                <w:sz w:val="21"/>
                <w:szCs w:val="21"/>
              </w:rPr>
            </w:pPr>
            <w:r>
              <w:rPr>
                <w:rFonts w:hint="eastAsia" w:ascii="Times New Roman" w:hAnsi="Times New Roman" w:eastAsia="Times New Roman" w:cs="Times New Roman"/>
                <w:sz w:val="21"/>
                <w:szCs w:val="21"/>
              </w:rPr>
              <w:t>管法兰用缠绕式垫片 第1部分：PN系列</w:t>
            </w:r>
          </w:p>
        </w:tc>
        <w:tc>
          <w:tcPr>
            <w:tcW w:w="2389" w:type="dxa"/>
            <w:shd w:val="clear" w:color="auto" w:fill="auto"/>
            <w:vAlign w:val="center"/>
          </w:tcPr>
          <w:p w14:paraId="6D162ACA">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jc w:val="center"/>
              <w:textAlignment w:val="auto"/>
              <w:rPr>
                <w:rFonts w:hint="eastAsia" w:ascii="Times New Roman" w:hAnsi="Times New Roman" w:eastAsia="Times New Roman" w:cs="Times New Roman"/>
                <w:sz w:val="21"/>
                <w:szCs w:val="21"/>
              </w:rPr>
            </w:pPr>
            <w:r>
              <w:rPr>
                <w:rFonts w:hint="eastAsia" w:ascii="Times New Roman" w:hAnsi="Times New Roman" w:eastAsia="Times New Roman" w:cs="Times New Roman"/>
                <w:sz w:val="21"/>
                <w:szCs w:val="21"/>
              </w:rPr>
              <w:t>GB/T 4622.2-</w:t>
            </w:r>
            <w:r>
              <w:rPr>
                <w:rFonts w:hint="eastAsia" w:ascii="Times New Roman" w:hAnsi="Times New Roman" w:eastAsia="Times New Roman" w:cs="Times New Roman"/>
                <w:sz w:val="21"/>
                <w:szCs w:val="21"/>
                <w:lang w:val="en-US" w:eastAsia="zh-CN"/>
              </w:rPr>
              <w:t>2022</w:t>
            </w:r>
          </w:p>
        </w:tc>
      </w:tr>
    </w:tbl>
    <w:p w14:paraId="26D4D9D1">
      <w:pPr>
        <w:keepNext w:val="0"/>
        <w:keepLines w:val="0"/>
        <w:pageBreakBefore w:val="0"/>
        <w:widowControl/>
        <w:kinsoku w:val="0"/>
        <w:wordWrap/>
        <w:overflowPunct/>
        <w:topLinePunct w:val="0"/>
        <w:autoSpaceDE w:val="0"/>
        <w:autoSpaceDN w:val="0"/>
        <w:bidi w:val="0"/>
        <w:adjustRightInd w:val="0"/>
        <w:snapToGrid w:val="0"/>
        <w:spacing w:before="120" w:line="360" w:lineRule="auto"/>
        <w:ind w:left="23"/>
        <w:textAlignment w:val="baseline"/>
        <w:outlineLvl w:val="9"/>
        <w:rPr>
          <w:rFonts w:hint="eastAsia" w:ascii="宋体" w:hAnsi="宋体" w:eastAsia="宋体" w:cs="宋体"/>
          <w:b/>
          <w:bCs/>
          <w:spacing w:val="-1"/>
          <w:sz w:val="24"/>
          <w:szCs w:val="24"/>
          <w:lang w:val="en-US" w:eastAsia="zh-CN"/>
        </w:rPr>
      </w:pPr>
    </w:p>
    <w:p w14:paraId="6236C5EB">
      <w:pPr>
        <w:keepNext w:val="0"/>
        <w:keepLines w:val="0"/>
        <w:pageBreakBefore w:val="0"/>
        <w:widowControl/>
        <w:kinsoku w:val="0"/>
        <w:wordWrap/>
        <w:overflowPunct/>
        <w:topLinePunct w:val="0"/>
        <w:autoSpaceDE w:val="0"/>
        <w:autoSpaceDN w:val="0"/>
        <w:bidi w:val="0"/>
        <w:adjustRightInd w:val="0"/>
        <w:snapToGrid w:val="0"/>
        <w:spacing w:before="120" w:line="360" w:lineRule="auto"/>
        <w:ind w:left="23"/>
        <w:textAlignment w:val="baseline"/>
        <w:outlineLvl w:val="0"/>
        <w:rPr>
          <w:rFonts w:hint="default" w:ascii="宋体" w:hAnsi="宋体" w:eastAsia="宋体" w:cs="宋体"/>
          <w:b/>
          <w:bCs/>
          <w:spacing w:val="-1"/>
          <w:sz w:val="24"/>
          <w:szCs w:val="24"/>
          <w:lang w:val="en-US" w:eastAsia="zh-CN"/>
        </w:rPr>
      </w:pPr>
      <w:r>
        <w:rPr>
          <w:rFonts w:hint="eastAsia" w:ascii="宋体" w:hAnsi="宋体" w:eastAsia="宋体" w:cs="宋体"/>
          <w:b/>
          <w:bCs/>
          <w:spacing w:val="-1"/>
          <w:sz w:val="24"/>
          <w:szCs w:val="24"/>
          <w:lang w:val="en-US" w:eastAsia="zh-CN"/>
        </w:rPr>
        <w:t>第三部分 污泥系统技术要求</w:t>
      </w:r>
    </w:p>
    <w:p w14:paraId="7B370764">
      <w:pPr>
        <w:pStyle w:val="4"/>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textAlignment w:val="auto"/>
        <w:outlineLvl w:val="1"/>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一、污泥处理系统技术要求</w:t>
      </w:r>
    </w:p>
    <w:p w14:paraId="4ED2CD1A">
      <w:pPr>
        <w:spacing w:before="180" w:line="360" w:lineRule="auto"/>
        <w:ind w:left="22" w:right="66" w:firstLine="362"/>
        <w:rPr>
          <w:rFonts w:ascii="宋体" w:hAnsi="宋体" w:eastAsia="宋体" w:cs="宋体"/>
          <w:sz w:val="21"/>
          <w:szCs w:val="21"/>
        </w:rPr>
      </w:pPr>
      <w:r>
        <w:rPr>
          <w:rFonts w:ascii="宋体" w:hAnsi="宋体" w:eastAsia="宋体" w:cs="宋体"/>
          <w:spacing w:val="-2"/>
          <w:sz w:val="21"/>
          <w:szCs w:val="21"/>
        </w:rPr>
        <w:t>污泥处理系统设备是一套完整</w:t>
      </w:r>
      <w:r>
        <w:rPr>
          <w:rFonts w:ascii="宋体" w:hAnsi="宋体" w:eastAsia="宋体" w:cs="宋体"/>
          <w:sz w:val="21"/>
          <w:szCs w:val="21"/>
        </w:rPr>
        <w:t>的设备，包括由排泥池至污泥脱水后的污泥传</w:t>
      </w:r>
      <w:r>
        <w:rPr>
          <w:rFonts w:ascii="宋体" w:hAnsi="宋体" w:eastAsia="宋体" w:cs="宋体"/>
          <w:spacing w:val="-2"/>
          <w:sz w:val="21"/>
          <w:szCs w:val="21"/>
        </w:rPr>
        <w:t>输机的所有工艺设备、流量计和控制设备、阀门和设备连接管道等。</w:t>
      </w:r>
    </w:p>
    <w:p w14:paraId="71337806">
      <w:pPr>
        <w:spacing w:line="360" w:lineRule="auto"/>
        <w:ind w:left="21" w:firstLine="363"/>
        <w:jc w:val="both"/>
        <w:rPr>
          <w:rFonts w:ascii="宋体" w:hAnsi="宋体" w:eastAsia="宋体" w:cs="宋体"/>
          <w:sz w:val="21"/>
          <w:szCs w:val="21"/>
        </w:rPr>
      </w:pPr>
      <w:r>
        <w:rPr>
          <w:rFonts w:ascii="宋体" w:hAnsi="宋体" w:eastAsia="宋体" w:cs="宋体"/>
          <w:sz w:val="21"/>
          <w:szCs w:val="21"/>
        </w:rPr>
        <w:t>污泥处理系统设备主要包括排泥池搅拌机、污泥输送泵、污泥浓缩</w:t>
      </w:r>
      <w:r>
        <w:rPr>
          <w:rFonts w:ascii="宋体" w:hAnsi="宋体" w:eastAsia="宋体" w:cs="宋体"/>
          <w:spacing w:val="-1"/>
          <w:sz w:val="21"/>
          <w:szCs w:val="21"/>
        </w:rPr>
        <w:t>机、污泥</w:t>
      </w:r>
      <w:r>
        <w:rPr>
          <w:rFonts w:ascii="宋体" w:hAnsi="宋体" w:eastAsia="宋体" w:cs="宋体"/>
          <w:spacing w:val="-3"/>
          <w:sz w:val="21"/>
          <w:szCs w:val="21"/>
        </w:rPr>
        <w:t>进料泵、离心式脱水机、加药系统、控制设备及水冲洗系统等。污泥输送泵、搅</w:t>
      </w:r>
      <w:r>
        <w:rPr>
          <w:rFonts w:ascii="宋体" w:hAnsi="宋体" w:eastAsia="宋体" w:cs="宋体"/>
          <w:spacing w:val="-1"/>
          <w:sz w:val="21"/>
          <w:szCs w:val="21"/>
        </w:rPr>
        <w:t>拌机由排泥池液位信号控制运行，污泥进料泵由污泥浓缩池液位信</w:t>
      </w:r>
      <w:r>
        <w:rPr>
          <w:rFonts w:ascii="宋体" w:hAnsi="宋体" w:eastAsia="宋体" w:cs="宋体"/>
          <w:spacing w:val="-2"/>
          <w:sz w:val="21"/>
          <w:szCs w:val="21"/>
        </w:rPr>
        <w:t>号控制运行，脱水机和加药系统运行由脱水机配套控制柜控制自动运行。</w:t>
      </w:r>
    </w:p>
    <w:p w14:paraId="60D1AFCF">
      <w:pPr>
        <w:spacing w:before="2" w:line="359" w:lineRule="auto"/>
        <w:ind w:left="25" w:right="66" w:firstLine="359"/>
        <w:rPr>
          <w:rFonts w:ascii="宋体" w:hAnsi="宋体" w:eastAsia="宋体" w:cs="宋体"/>
          <w:sz w:val="21"/>
          <w:szCs w:val="21"/>
        </w:rPr>
      </w:pPr>
      <w:r>
        <w:rPr>
          <w:rFonts w:ascii="宋体" w:hAnsi="宋体" w:eastAsia="宋体" w:cs="宋体"/>
          <w:sz w:val="21"/>
          <w:szCs w:val="21"/>
        </w:rPr>
        <w:t>要求污泥处理系统能够自动、连续运行，并具有较好的调节能力，可根据排</w:t>
      </w:r>
      <w:r>
        <w:rPr>
          <w:rFonts w:ascii="宋体" w:hAnsi="宋体" w:eastAsia="宋体" w:cs="宋体"/>
          <w:spacing w:val="-1"/>
          <w:sz w:val="21"/>
          <w:szCs w:val="21"/>
        </w:rPr>
        <w:t>泥量变化和污泥性质方便的调整运行参数，并保证脱水效果稳定。</w:t>
      </w:r>
    </w:p>
    <w:p w14:paraId="3EE75D9E">
      <w:pPr>
        <w:spacing w:before="1" w:line="219" w:lineRule="auto"/>
        <w:ind w:left="389"/>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1</w:t>
      </w:r>
      <w:r>
        <w:rPr>
          <w:rFonts w:ascii="宋体" w:hAnsi="宋体" w:eastAsia="宋体" w:cs="宋体"/>
          <w:spacing w:val="-3"/>
          <w:sz w:val="21"/>
          <w:szCs w:val="21"/>
        </w:rPr>
        <w:t>）主要设计参数</w:t>
      </w:r>
    </w:p>
    <w:p w14:paraId="7A112BEE">
      <w:pPr>
        <w:spacing w:before="182" w:line="220" w:lineRule="auto"/>
        <w:ind w:left="383"/>
        <w:rPr>
          <w:rFonts w:ascii="Times New Roman" w:hAnsi="Times New Roman" w:eastAsia="Times New Roman" w:cs="Times New Roman"/>
          <w:sz w:val="21"/>
          <w:szCs w:val="21"/>
        </w:rPr>
      </w:pPr>
      <w:r>
        <w:rPr>
          <w:rFonts w:ascii="宋体" w:hAnsi="宋体" w:eastAsia="宋体" w:cs="宋体"/>
          <w:spacing w:val="-1"/>
          <w:sz w:val="21"/>
          <w:szCs w:val="21"/>
        </w:rPr>
        <w:t xml:space="preserve">沉淀池排泥含水率： </w:t>
      </w:r>
      <w:r>
        <w:rPr>
          <w:rFonts w:ascii="Times New Roman" w:hAnsi="Times New Roman" w:eastAsia="Times New Roman" w:cs="Times New Roman"/>
          <w:spacing w:val="-1"/>
          <w:sz w:val="21"/>
          <w:szCs w:val="21"/>
        </w:rPr>
        <w:t>99.5%</w:t>
      </w:r>
    </w:p>
    <w:p w14:paraId="44AE641B">
      <w:pPr>
        <w:spacing w:before="182" w:line="219" w:lineRule="auto"/>
        <w:ind w:left="385"/>
        <w:rPr>
          <w:rFonts w:ascii="Times New Roman" w:hAnsi="Times New Roman" w:eastAsia="Times New Roman" w:cs="Times New Roman"/>
          <w:sz w:val="21"/>
          <w:szCs w:val="21"/>
        </w:rPr>
      </w:pPr>
      <w:r>
        <w:rPr>
          <w:rFonts w:ascii="宋体" w:hAnsi="宋体" w:eastAsia="宋体" w:cs="宋体"/>
          <w:spacing w:val="-1"/>
          <w:sz w:val="21"/>
          <w:szCs w:val="21"/>
        </w:rPr>
        <w:t xml:space="preserve">污泥浓缩池排泥含水率 </w:t>
      </w:r>
      <w:r>
        <w:rPr>
          <w:rFonts w:ascii="Times New Roman" w:hAnsi="Times New Roman" w:eastAsia="Times New Roman" w:cs="Times New Roman"/>
          <w:spacing w:val="-1"/>
          <w:sz w:val="21"/>
          <w:szCs w:val="21"/>
        </w:rPr>
        <w:t>96%~98%</w:t>
      </w:r>
    </w:p>
    <w:p w14:paraId="63C215A1">
      <w:pPr>
        <w:spacing w:before="184" w:line="219" w:lineRule="auto"/>
        <w:ind w:left="384"/>
        <w:rPr>
          <w:rFonts w:ascii="Times New Roman" w:hAnsi="Times New Roman" w:eastAsia="Times New Roman" w:cs="Times New Roman"/>
          <w:sz w:val="21"/>
          <w:szCs w:val="21"/>
        </w:rPr>
      </w:pPr>
      <w:r>
        <w:rPr>
          <w:rFonts w:ascii="宋体" w:hAnsi="宋体" w:eastAsia="宋体" w:cs="宋体"/>
          <w:spacing w:val="-1"/>
          <w:sz w:val="21"/>
          <w:szCs w:val="21"/>
        </w:rPr>
        <w:t xml:space="preserve">脱水机脱水后含固率： </w:t>
      </w:r>
      <w:r>
        <w:rPr>
          <w:rFonts w:ascii="Times New Roman" w:hAnsi="Times New Roman" w:eastAsia="Times New Roman" w:cs="Times New Roman"/>
          <w:spacing w:val="-1"/>
          <w:sz w:val="21"/>
          <w:szCs w:val="21"/>
        </w:rPr>
        <w:t>≥20%</w:t>
      </w:r>
    </w:p>
    <w:p w14:paraId="4C9AEBA4">
      <w:pPr>
        <w:spacing w:before="183" w:line="219" w:lineRule="auto"/>
        <w:ind w:left="383"/>
        <w:rPr>
          <w:rFonts w:ascii="宋体" w:hAnsi="宋体" w:eastAsia="宋体" w:cs="宋体"/>
          <w:sz w:val="21"/>
          <w:szCs w:val="21"/>
        </w:rPr>
      </w:pPr>
      <w:r>
        <w:rPr>
          <w:rFonts w:ascii="宋体" w:hAnsi="宋体" w:eastAsia="宋体" w:cs="宋体"/>
          <w:spacing w:val="-1"/>
          <w:sz w:val="21"/>
          <w:szCs w:val="21"/>
        </w:rPr>
        <w:t>介质： 海水沉淀污泥</w:t>
      </w:r>
    </w:p>
    <w:p w14:paraId="14063982">
      <w:pPr>
        <w:spacing w:before="183" w:line="219" w:lineRule="auto"/>
        <w:ind w:left="390"/>
        <w:rPr>
          <w:rFonts w:ascii="Times New Roman" w:hAnsi="Times New Roman" w:eastAsia="Times New Roman" w:cs="Times New Roman"/>
          <w:sz w:val="21"/>
          <w:szCs w:val="21"/>
        </w:rPr>
      </w:pPr>
      <w:r>
        <w:rPr>
          <w:rFonts w:ascii="宋体" w:hAnsi="宋体" w:eastAsia="宋体" w:cs="宋体"/>
          <w:spacing w:val="-3"/>
          <w:sz w:val="21"/>
          <w:szCs w:val="21"/>
        </w:rPr>
        <w:t>絮凝剂</w:t>
      </w:r>
      <w:r>
        <w:rPr>
          <w:rFonts w:ascii="宋体" w:hAnsi="宋体" w:eastAsia="宋体" w:cs="宋体"/>
          <w:spacing w:val="-51"/>
          <w:sz w:val="21"/>
          <w:szCs w:val="21"/>
        </w:rPr>
        <w:t xml:space="preserve"> </w:t>
      </w:r>
      <w:r>
        <w:rPr>
          <w:rFonts w:ascii="Times New Roman" w:hAnsi="Times New Roman" w:eastAsia="Times New Roman" w:cs="Times New Roman"/>
          <w:spacing w:val="-3"/>
          <w:sz w:val="21"/>
          <w:szCs w:val="21"/>
        </w:rPr>
        <w:t xml:space="preserve">PAM </w:t>
      </w:r>
      <w:r>
        <w:rPr>
          <w:rFonts w:ascii="宋体" w:hAnsi="宋体" w:eastAsia="宋体" w:cs="宋体"/>
          <w:spacing w:val="-3"/>
          <w:sz w:val="21"/>
          <w:szCs w:val="21"/>
        </w:rPr>
        <w:t xml:space="preserve">配制浓度 </w:t>
      </w:r>
      <w:r>
        <w:rPr>
          <w:rFonts w:ascii="Times New Roman" w:hAnsi="Times New Roman" w:eastAsia="Times New Roman" w:cs="Times New Roman"/>
          <w:spacing w:val="-3"/>
          <w:sz w:val="21"/>
          <w:szCs w:val="21"/>
        </w:rPr>
        <w:t>0.1%</w:t>
      </w:r>
    </w:p>
    <w:p w14:paraId="287C35A2">
      <w:pPr>
        <w:spacing w:before="184" w:line="220" w:lineRule="auto"/>
        <w:ind w:left="388"/>
        <w:rPr>
          <w:rFonts w:ascii="宋体" w:hAnsi="宋体" w:eastAsia="宋体" w:cs="宋体"/>
          <w:sz w:val="21"/>
          <w:szCs w:val="21"/>
        </w:rPr>
      </w:pPr>
      <w:r>
        <w:rPr>
          <w:rFonts w:ascii="宋体" w:hAnsi="宋体" w:eastAsia="宋体" w:cs="宋体"/>
          <w:spacing w:val="-1"/>
          <w:sz w:val="21"/>
          <w:szCs w:val="21"/>
        </w:rPr>
        <w:t>正常情况下，污泥处理系统的处理量约为</w:t>
      </w:r>
      <w:r>
        <w:rPr>
          <w:rFonts w:ascii="宋体" w:hAnsi="宋体" w:eastAsia="宋体" w:cs="宋体"/>
          <w:spacing w:val="-46"/>
          <w:sz w:val="21"/>
          <w:szCs w:val="21"/>
        </w:rPr>
        <w:t xml:space="preserve"> </w:t>
      </w:r>
      <w:r>
        <w:rPr>
          <w:rFonts w:ascii="Times New Roman" w:hAnsi="Times New Roman" w:eastAsia="Times New Roman" w:cs="Times New Roman"/>
          <w:spacing w:val="-1"/>
          <w:sz w:val="21"/>
          <w:szCs w:val="21"/>
        </w:rPr>
        <w:t>8</w:t>
      </w:r>
      <w:r>
        <w:rPr>
          <w:rFonts w:ascii="Times New Roman" w:hAnsi="Times New Roman" w:eastAsia="Times New Roman" w:cs="Times New Roman"/>
          <w:spacing w:val="-2"/>
          <w:sz w:val="21"/>
          <w:szCs w:val="21"/>
        </w:rPr>
        <w:t>m</w:t>
      </w:r>
      <w:r>
        <w:rPr>
          <w:rFonts w:ascii="宋体" w:hAnsi="宋体" w:eastAsia="宋体" w:cs="宋体"/>
          <w:spacing w:val="-2"/>
          <w:sz w:val="21"/>
          <w:szCs w:val="21"/>
        </w:rPr>
        <w:t>3</w:t>
      </w:r>
      <w:r>
        <w:rPr>
          <w:rFonts w:ascii="Times New Roman" w:hAnsi="Times New Roman" w:eastAsia="Times New Roman" w:cs="Times New Roman"/>
          <w:spacing w:val="-2"/>
          <w:sz w:val="21"/>
          <w:szCs w:val="21"/>
        </w:rPr>
        <w:t>/h</w:t>
      </w:r>
      <w:r>
        <w:rPr>
          <w:rFonts w:ascii="宋体" w:hAnsi="宋体" w:eastAsia="宋体" w:cs="宋体"/>
          <w:spacing w:val="-2"/>
          <w:sz w:val="21"/>
          <w:szCs w:val="21"/>
        </w:rPr>
        <w:t>。</w:t>
      </w:r>
    </w:p>
    <w:p w14:paraId="6CBEB20E">
      <w:pPr>
        <w:spacing w:before="181" w:line="219" w:lineRule="auto"/>
        <w:ind w:left="396"/>
        <w:rPr>
          <w:rFonts w:ascii="宋体" w:hAnsi="宋体" w:eastAsia="宋体" w:cs="宋体"/>
          <w:sz w:val="21"/>
          <w:szCs w:val="21"/>
        </w:rPr>
      </w:pPr>
      <w:r>
        <w:rPr>
          <w:rFonts w:ascii="宋体" w:hAnsi="宋体" w:eastAsia="宋体" w:cs="宋体"/>
          <w:spacing w:val="-5"/>
          <w:sz w:val="21"/>
          <w:szCs w:val="21"/>
        </w:rPr>
        <w:t>卧式螺旋沉降离心机至少</w:t>
      </w:r>
      <w:r>
        <w:rPr>
          <w:rFonts w:ascii="宋体" w:hAnsi="宋体" w:eastAsia="宋体" w:cs="宋体"/>
          <w:spacing w:val="-47"/>
          <w:sz w:val="21"/>
          <w:szCs w:val="21"/>
        </w:rPr>
        <w:t xml:space="preserve"> </w:t>
      </w:r>
      <w:r>
        <w:rPr>
          <w:rFonts w:ascii="Times New Roman" w:hAnsi="Times New Roman" w:eastAsia="Times New Roman" w:cs="Times New Roman"/>
          <w:spacing w:val="-5"/>
          <w:sz w:val="21"/>
          <w:szCs w:val="21"/>
        </w:rPr>
        <w:t>2</w:t>
      </w:r>
      <w:r>
        <w:rPr>
          <w:rFonts w:ascii="Times New Roman" w:hAnsi="Times New Roman" w:eastAsia="Times New Roman" w:cs="Times New Roman"/>
          <w:spacing w:val="29"/>
          <w:sz w:val="21"/>
          <w:szCs w:val="21"/>
        </w:rPr>
        <w:t xml:space="preserve"> </w:t>
      </w:r>
      <w:r>
        <w:rPr>
          <w:rFonts w:ascii="宋体" w:hAnsi="宋体" w:eastAsia="宋体" w:cs="宋体"/>
          <w:spacing w:val="-5"/>
          <w:sz w:val="21"/>
          <w:szCs w:val="21"/>
        </w:rPr>
        <w:t>台，</w:t>
      </w:r>
      <w:r>
        <w:rPr>
          <w:rFonts w:ascii="Times New Roman" w:hAnsi="Times New Roman" w:eastAsia="Times New Roman" w:cs="Times New Roman"/>
          <w:spacing w:val="-5"/>
          <w:sz w:val="21"/>
          <w:szCs w:val="21"/>
        </w:rPr>
        <w:t xml:space="preserve">1 </w:t>
      </w:r>
      <w:r>
        <w:rPr>
          <w:rFonts w:ascii="宋体" w:hAnsi="宋体" w:eastAsia="宋体" w:cs="宋体"/>
          <w:spacing w:val="-5"/>
          <w:sz w:val="21"/>
          <w:szCs w:val="21"/>
        </w:rPr>
        <w:t>用</w:t>
      </w:r>
      <w:r>
        <w:rPr>
          <w:rFonts w:ascii="宋体" w:hAnsi="宋体" w:eastAsia="宋体" w:cs="宋体"/>
          <w:spacing w:val="-32"/>
          <w:sz w:val="21"/>
          <w:szCs w:val="21"/>
        </w:rPr>
        <w:t xml:space="preserve"> </w:t>
      </w:r>
      <w:r>
        <w:rPr>
          <w:rFonts w:ascii="Times New Roman" w:hAnsi="Times New Roman" w:eastAsia="Times New Roman" w:cs="Times New Roman"/>
          <w:spacing w:val="-5"/>
          <w:sz w:val="21"/>
          <w:szCs w:val="21"/>
        </w:rPr>
        <w:t xml:space="preserve">1 </w:t>
      </w:r>
      <w:r>
        <w:rPr>
          <w:rFonts w:ascii="宋体" w:hAnsi="宋体" w:eastAsia="宋体" w:cs="宋体"/>
          <w:spacing w:val="-5"/>
          <w:sz w:val="21"/>
          <w:szCs w:val="21"/>
        </w:rPr>
        <w:t>备。</w:t>
      </w:r>
    </w:p>
    <w:p w14:paraId="4465FB74">
      <w:pPr>
        <w:spacing w:before="184" w:line="360" w:lineRule="auto"/>
        <w:ind w:left="24" w:right="61" w:firstLine="360"/>
        <w:rPr>
          <w:rFonts w:ascii="宋体" w:hAnsi="宋体" w:eastAsia="宋体" w:cs="宋体"/>
          <w:sz w:val="21"/>
          <w:szCs w:val="21"/>
        </w:rPr>
      </w:pPr>
      <w:r>
        <w:rPr>
          <w:rFonts w:ascii="宋体" w:hAnsi="宋体" w:eastAsia="宋体" w:cs="宋体"/>
          <w:sz w:val="21"/>
          <w:szCs w:val="21"/>
        </w:rPr>
        <w:t>污泥进料泵采用卧式渣浆螺杆泵，投标方提供的水泵应采用耐磨、高效、可</w:t>
      </w:r>
      <w:r>
        <w:rPr>
          <w:rFonts w:ascii="宋体" w:hAnsi="宋体" w:eastAsia="宋体" w:cs="宋体"/>
          <w:spacing w:val="-3"/>
          <w:sz w:val="21"/>
          <w:szCs w:val="21"/>
        </w:rPr>
        <w:t>靠的水力模型和结构形式，体积小，噪声低，运转平稳，保证安全无故障长期运行。处理应设置流量计、压力表等。</w:t>
      </w:r>
    </w:p>
    <w:p w14:paraId="4913567D">
      <w:pPr>
        <w:pStyle w:val="4"/>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textAlignment w:val="auto"/>
        <w:outlineLvl w:val="1"/>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二、水泵技术要求</w:t>
      </w:r>
    </w:p>
    <w:p w14:paraId="483CC6BB">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6.3.1根据工艺系统及介质要求提供各类泵，并提供相应的规范，泵的出力、扬程范围应符合系统要求。所供泵应安全、平稳、可靠、噪声符合设计要求。泵的材质应根据系统介质，温度，工作条件选择合适的耐腐蚀材料，保证使用中不出现腐蚀情况。所有接触海水的泵采用机械密封方式，并考虑防腐要求。</w:t>
      </w:r>
    </w:p>
    <w:p w14:paraId="414768D6">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6.3.2接触海水的不锈钢选用双相不锈钢2205，浓水为2507。</w:t>
      </w:r>
    </w:p>
    <w:p w14:paraId="008DF380">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6.3.3每台泵应完整地配备驱动电机、公用底盘、带保护罩的联轴节，水密封线、与基础的连接件等附件。水泵与配套组件的设计应便于维修，泵壳应能分开以便于维修；叶轮和轴应能从机壳内退出来，并且不影响主要管件和阀门；能抽出转子的卧式泵应配有联轴器及护罩，以便拆卸时不需移动电机和管路。所有泵类产品到现场后，无需解裂检查，即可安装运行。</w:t>
      </w:r>
    </w:p>
    <w:p w14:paraId="5FD9F635">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6.3.4在所有运行工况下，各泵均应能安全的连续运行，而不发生气蚀。所供水泵在工作时考虑并联运行的可能，厂商保证各泵在并联运行时，扬程统一、流量不变。能够实现运行泵与备用泵之间的自动切换。</w:t>
      </w:r>
    </w:p>
    <w:p w14:paraId="182AA0CB">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6.3.6轴必须是整体结构。</w:t>
      </w:r>
    </w:p>
    <w:p w14:paraId="79579AAD">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 应提供可更换的轴套并锁紧在轴上。</w:t>
      </w:r>
    </w:p>
    <w:p w14:paraId="32076B44">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 轴套应进行适当的密封以防轴套与轴之间泄漏以及通过轴套内侧间隙漏到密封外。</w:t>
      </w:r>
    </w:p>
    <w:p w14:paraId="5274924A">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 轴套制造应采用耐腐蚀、耐磨损材料，且最大表面粗糙度（对于所有的泵，输送指定的流体并在额定转速下运转时，在整个压头-流量曲线范围内，在泵密封处轴的最大挠度不超过50μm(2mil)。</w:t>
      </w:r>
    </w:p>
    <w:p w14:paraId="283D0823">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 如果泵的尺寸不适合使用轴套，可以不使用轴套，应提供与轴套具有同等耐磨性的材料的轴。</w:t>
      </w:r>
    </w:p>
    <w:p w14:paraId="608712FF">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 水泵应选用在额定载荷下L10寿命至少为40000小时的滚动轴承。多级泵的止推轴承必须设计成能承受转子最大可能的轴向推力（必须考虑最大允许平衡压力）。平衡管线必须按最大允许平衡流量设计（至少为平衡鼓最大间隙的两倍）。</w:t>
      </w:r>
    </w:p>
    <w:p w14:paraId="1B60869D">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6.3.7泵的涂漆及质量应符合机电部标准，不得有脱漆、凹坑、鼓包、硬器刮痕等外部损伤。泵性能满足设计及使用要求，并保证运行安全可靠，密封性能好，自动系统可靠，空载盘车灵活自如，叶轮无卡涩、无异声。每台泵出厂前作好泵的技术性能特性曲线，并提交给招标方。</w:t>
      </w:r>
    </w:p>
    <w:p w14:paraId="612E4C80">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6.3.8电动机应按照输送设备可能需要的特殊转矩要求进行设计。电动机应是全封闭风冷式，制造工艺为绕线真空浸漆技术。所有室外布置的泵，电机要求为露天型并设防雨罩，防雨罩的大小应方便维护和检查，</w:t>
      </w:r>
      <w:r>
        <w:rPr>
          <w:rFonts w:hint="eastAsia" w:ascii="宋体" w:hAnsi="宋体" w:eastAsia="宋体" w:cs="宋体"/>
          <w:color w:val="FF0000"/>
          <w:sz w:val="21"/>
          <w:szCs w:val="21"/>
          <w:lang w:val="en-US" w:eastAsia="zh-CN"/>
        </w:rPr>
        <w:t>电动机防护等级为IP55，额定频率为50HZ，绝缘等级为F级（B级温升）</w:t>
      </w:r>
      <w:r>
        <w:rPr>
          <w:rFonts w:hint="eastAsia" w:ascii="宋体" w:hAnsi="宋体" w:eastAsia="宋体" w:cs="宋体"/>
          <w:sz w:val="21"/>
          <w:szCs w:val="21"/>
          <w:lang w:val="en-US" w:eastAsia="zh-CN"/>
        </w:rPr>
        <w:t>，电机能效等级应达到国家一级能效要求。</w:t>
      </w:r>
    </w:p>
    <w:p w14:paraId="028565DC">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6.3.11关键部件要求</w:t>
      </w:r>
    </w:p>
    <w:p w14:paraId="709B6FE0">
      <w:pPr>
        <w:keepNext w:val="0"/>
        <w:keepLines w:val="0"/>
        <w:pageBreakBefore w:val="0"/>
        <w:widowControl w:val="0"/>
        <w:wordWrap/>
        <w:topLinePunct w:val="0"/>
        <w:bidi w:val="0"/>
        <w:spacing w:line="360" w:lineRule="auto"/>
        <w:ind w:left="23" w:firstLine="475"/>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1) 滚动轴承：SKF</w:t>
      </w:r>
    </w:p>
    <w:p w14:paraId="51328C28">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6.3.12所有设备垫片材质根据介质和压力、温度选择相应配置；</w:t>
      </w:r>
    </w:p>
    <w:p w14:paraId="57EE6FBD">
      <w:pPr>
        <w:pStyle w:val="4"/>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textAlignment w:val="auto"/>
        <w:outlineLvl w:val="1"/>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三、电机技术要求</w:t>
      </w:r>
    </w:p>
    <w:p w14:paraId="1679A0D9">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电动机应符合《低压异步电动机技术规定》、《中压异步电动机技术规定》、《中压同步电动机技术规定》、《电动机能效限定值及能效等级》或选用的其它型式电动机技术文件的要求。电动机应随其所驱动的设备一起提供，应对其性能是否符合设计要求负责。 </w:t>
      </w:r>
    </w:p>
    <w:p w14:paraId="0261EE9B">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（1）使用条件 </w:t>
      </w:r>
    </w:p>
    <w:p w14:paraId="01D05F31">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1）电动机应能在现场及数据表中规定的使用条件下运行。 </w:t>
      </w:r>
    </w:p>
    <w:p w14:paraId="073DA35F">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2）电动机设计应适用于电压波动±7％同时频率波动±2.5Hz 的条件。 </w:t>
      </w:r>
    </w:p>
    <w:p w14:paraId="295E660C">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3）所有电动机运行温度范围应该是+40°C 到-15°C。 </w:t>
      </w:r>
    </w:p>
    <w:p w14:paraId="284DDB1A">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4）输出额定值、供电电压、系统的短路容量及设备特性应符合电动机数据表中的 规定值。 </w:t>
      </w:r>
    </w:p>
    <w:p w14:paraId="446DEF2C">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5）定子绕组接成星型，如果没有差动保护，则星点可不接出，若需要差动保护， 则将电流互感器安装在星点接线箱内，招标方应提供相关的细节要求。电动机的工作方式应为符合 IEC 60034−1 规定的连续工作制（S1 型）。 </w:t>
      </w:r>
    </w:p>
    <w:p w14:paraId="29AEC6AE">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6）起动转矩及堵转视在功率应符合 IEC 60034-12。如果电动机用于驱动连续波动 负载时，应考虑（表面状态因数）不规则因数，驱动系统应有足够的惯性，使电动机电流的变化在20%满载电流内，</w:t>
      </w:r>
      <w:r>
        <w:rPr>
          <w:rFonts w:hint="eastAsia" w:ascii="宋体" w:hAnsi="宋体" w:eastAsia="宋体" w:cs="宋体"/>
          <w:sz w:val="21"/>
          <w:szCs w:val="21"/>
          <w:lang w:val="en-US" w:eastAsia="zh-CN"/>
        </w:rPr>
        <w:t>水泵厂家</w:t>
      </w:r>
      <w:r>
        <w:rPr>
          <w:rFonts w:hint="eastAsia" w:ascii="宋体" w:hAnsi="宋体" w:eastAsia="宋体" w:cs="宋体"/>
          <w:sz w:val="21"/>
          <w:szCs w:val="21"/>
        </w:rPr>
        <w:t xml:space="preserve">要根据驱动设备制造厂提供的切向力图进行计算。 </w:t>
      </w:r>
    </w:p>
    <w:p w14:paraId="7B795118">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（a）具有随转速平方变化转矩曲线特性的电动机驱动设备，至少应有符合 IEC60034−12“N”设计的起动特性。 </w:t>
      </w:r>
    </w:p>
    <w:p w14:paraId="10D7F6D6">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（b）具有恒转矩特性的电动机驱动设备，至少应有符合 IEC 60034-12“H”设计的起动特性。 </w:t>
      </w:r>
    </w:p>
    <w:p w14:paraId="53BDB098">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（c）通常在额定电压下，低压异步电动机起动电流不应超过7倍的额定电流，中压异步电动机起动电流不应超过6倍的额定电流。</w:t>
      </w:r>
    </w:p>
    <w:p w14:paraId="17439C20">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7）在带有实际外部惯性物的条件下，电机应适于：冷态时，连续起动三次；热态 时，在 100%额定电压下，连续起动二次。 </w:t>
      </w:r>
    </w:p>
    <w:p w14:paraId="270720E5">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8）当拖动惯量大的机械时，电动机应能承受在再起动时全压和全残余电压（100 % 额定电压）反相时所产生的电动力。一般情况下，残余电压不超过 35%额定电压。 </w:t>
      </w:r>
    </w:p>
    <w:p w14:paraId="7F33C7D9">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9）在 90%额定电压且带有实际负荷的条件下，电机应适于：冷态连续起动三次</w:t>
      </w:r>
      <w:r>
        <w:rPr>
          <w:rFonts w:hint="eastAsia" w:ascii="宋体" w:hAnsi="宋体" w:cs="宋体"/>
          <w:sz w:val="21"/>
          <w:szCs w:val="21"/>
          <w:lang w:eastAsia="zh-CN"/>
        </w:rPr>
        <w:t>，</w:t>
      </w:r>
      <w:r>
        <w:rPr>
          <w:rFonts w:hint="eastAsia" w:ascii="宋体" w:hAnsi="宋体" w:eastAsia="宋体" w:cs="宋体"/>
          <w:sz w:val="21"/>
          <w:szCs w:val="21"/>
        </w:rPr>
        <w:t xml:space="preserve">热态连续起动二次。 </w:t>
      </w:r>
    </w:p>
    <w:p w14:paraId="62CC9AAD">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10）电动机在额定状态下运行时，电压突然降到额定电压的 70%达 2s，电动机能正 常工作。电动机允许全压直接启动，冷态两次，热态一次。 </w:t>
      </w:r>
    </w:p>
    <w:p w14:paraId="797F4689">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11）转矩特性应满足在电动机端子电压为 75%（70%）额定电压下，电动机应能起 动（再起动），或不满足时考虑软起动的原则。 </w:t>
      </w:r>
    </w:p>
    <w:p w14:paraId="105ABA49">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12）电源频率为额定值 50Hz，电压在 75%额定电压下（≮75%额定电压），电动 机应能连续运行 5min 而无有害过热(即电动机任何部位的最高表面温度不超过其温度组 别所允许的温度)。 </w:t>
      </w:r>
    </w:p>
    <w:p w14:paraId="541BAEEA">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13）转子的临界转速不应在电动机额定转速 80%-125%之间发生，设计刚性转子时 应使其第一临界转速超过电动机额定转速的 125%。 </w:t>
      </w:r>
    </w:p>
    <w:p w14:paraId="7C651C10">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14）当电源电压与额定电压的偏差不超过±10%时，电动机输出功率应连续保持为 额定值，此时，温升按 B 级考核。 </w:t>
      </w:r>
    </w:p>
    <w:p w14:paraId="6630DFBF">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15）当电源频率与额定频率偏差不超过±5%时，电动机的输出功率应保持为额定值， 此时，温升按 B 级考虑。 </w:t>
      </w:r>
    </w:p>
    <w:p w14:paraId="58C32089">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16）当电源频率与额定频率的偏差不超过-4%~+2%，电源电压与额定电压的偏差不 超过±5%时，或电压和频率同时出现极限偏差时，电动机输出功率应连续保持温升额定值，此时，温升按 B 级考虑。 </w:t>
      </w:r>
    </w:p>
    <w:p w14:paraId="73605A92">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17）电动机在 1.2 倍额定转速下超速运行2min 时，不应产生有害变形。 </w:t>
      </w:r>
    </w:p>
    <w:p w14:paraId="3933E11E">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18）电动机振动的强度不应超过 GB 10068 和 IEC 60034−14 表 1 中给出的数值，测量平衡时要在键槽安装半键，在整个组件找平衡前，转子及风扇应单独找平衡。 </w:t>
      </w:r>
    </w:p>
    <w:p w14:paraId="5D209DA3">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19）电动机的定子机座和轴承端子挡板应由铸铁制成。绕组导体材质应采用铜。所有的外部螺栓都应该用不锈钢制造。 </w:t>
      </w:r>
    </w:p>
    <w:p w14:paraId="0E048C02">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20）需要更频繁起动时由被驱动设备制造厂确定电动机的工作制，并在给电动机制造厂的数据表中注明电动机工作制的标志符号。 </w:t>
      </w:r>
    </w:p>
    <w:p w14:paraId="794495BB">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（2）噪声要求 </w:t>
      </w:r>
    </w:p>
    <w:p w14:paraId="47BC8A2C">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1）如果电机空载运行，周边环境可反射或吸收噪音时，距设备表面 1 米处测得的 最大声压水平不应超过 85dB。 </w:t>
      </w:r>
    </w:p>
    <w:p w14:paraId="20958EC8">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2）通常，电动机应符合 GB10069 及 IEC 60034-9 中规定的噪音范围，必要时应进行低噪音设计。 </w:t>
      </w:r>
    </w:p>
    <w:p w14:paraId="6AF31377">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3）当询价书中有规定时，可用空气或水冷却，冷却器的设计应符合招标方的要求。 </w:t>
      </w:r>
    </w:p>
    <w:p w14:paraId="6DD06133">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（3）结构要求 </w:t>
      </w:r>
    </w:p>
    <w:p w14:paraId="63667D61">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1）电动机为符合有关 IEC 标准、GB 标准和规范要求的全封闭扇冷型或气体-气体 冷却器或气体-水冷却器。在满足制造和使用条件的前提下优先选用全封闭扇冷型。 </w:t>
      </w:r>
    </w:p>
    <w:p w14:paraId="06151E11">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color w:val="FF0000"/>
          <w:sz w:val="21"/>
          <w:szCs w:val="21"/>
        </w:rPr>
        <w:t>电动机和接线盒的最低防护等级应分别为符合 GB/T 4942.1 和 IEC 60034−5 的 IP55</w:t>
      </w:r>
      <w:r>
        <w:rPr>
          <w:rFonts w:hint="eastAsia" w:ascii="宋体" w:hAnsi="宋体" w:eastAsia="宋体" w:cs="宋体"/>
          <w:sz w:val="21"/>
          <w:szCs w:val="21"/>
        </w:rPr>
        <w:t xml:space="preserve">；垂直安装的电动机（IM−V1）应在风扇盖上带有雨帽，当轴承朝上（IM-V6）时， 应有防止水通过轴或润滑油排放装置进入电动机或轴承箱内的端罩。 </w:t>
      </w:r>
    </w:p>
    <w:p w14:paraId="18248AB7">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3）电动机应有数据表中规定的旋转方向，但通过安装另外一个风扇，可以改变其旋转方向。带单向旋转风扇的电动机应用端罩上的箭头指示其旋转方向。 </w:t>
      </w:r>
    </w:p>
    <w:p w14:paraId="1A3B762E">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4）除非在电动机数据表中特别规定，否则低压电动机不需要空间加热器，如有， 其电源为 220VAC，单相。空间加热器应设有一个专用的接线盒。 </w:t>
      </w:r>
    </w:p>
    <w:p w14:paraId="40516323">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5）中压电动机应带空间加热器，其电源为 220VAC、单相，空间加热器应有一个专 用的接线盒。 </w:t>
      </w:r>
    </w:p>
    <w:p w14:paraId="534FABBA">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6）电机前后轴端面应设置方便风叶和联轴器安装的带螺纹的安装孔。 </w:t>
      </w:r>
    </w:p>
    <w:p w14:paraId="6BEEF837">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（4）接线盒 </w:t>
      </w:r>
    </w:p>
    <w:p w14:paraId="01408C55">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1）当面对电动机的轴伸端时，接线盒可在电动机的顶部或右手侧（右手侧最好） 接线盒应能旋转 90°和 180°。 </w:t>
      </w:r>
    </w:p>
    <w:p w14:paraId="1A0FC1D7">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2）所有的电动机都要求配有铸铁制成的大尺寸的主接线盒，电动机引线应该有标 记可供识别。 </w:t>
      </w:r>
    </w:p>
    <w:p w14:paraId="50EF8A93">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3）电动机接线盒处的端子、电缆密封装置或终端套管和规格应与电源电缆外径相 配合。未使用的电缆入口应用符合防护等级要求的堵头堵死。接线盒的全部入口必须均 用全天候防护的塞子封堵，以保证在运输和储存过程中接线盒的防护等级不被破坏。 </w:t>
      </w:r>
    </w:p>
    <w:p w14:paraId="6D2AB464">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4）未使用的电缆入口应用符合防护等级要求的堵头堵死。 </w:t>
      </w:r>
    </w:p>
    <w:p w14:paraId="7C128778">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5）电动机接线盒应提供电缆密封装置，并满足招标方的电缆规格要求。 </w:t>
      </w:r>
    </w:p>
    <w:p w14:paraId="512B8422">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6）若需要特殊的高故障容量接线盒时，招标方应另外规定。 </w:t>
      </w:r>
    </w:p>
    <w:p w14:paraId="469B5557">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7）对于大于等于 2MW 的电动机，应提供自平衡差动保护电流互感器，电动机中 性点应引出至一个单独的接线盒供安装差动保护电流互感器用，10kV 开关柜和电机本体的差动互感器应符合差动保护的要求。 </w:t>
      </w:r>
    </w:p>
    <w:p w14:paraId="4A1C616D">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（5）轴承及润滑 </w:t>
      </w:r>
    </w:p>
    <w:p w14:paraId="46989593">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1）低压电动机应带有滚珠或滚柱轴承，轴承应防磨擦，其 L10 的额定寿命不应低 于 100，000h（水平安装电机）、25，000h（垂直安装电机）及 50，000h（皮带连接电 机），在其期间内可连续运行。为满足前述寿命要求，轴承箱的结构应能再润滑，并可在不停电动机的条件下进行，所有电动机轴承有加油、排油装置，75kW 以上电动机有自动加油装置。 </w:t>
      </w:r>
    </w:p>
    <w:p w14:paraId="01B7B604">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2）中压电动机宜使用滚珠或滚柱轴承，但当最小润滑周期或使用寿命不能满足要 求或电动机容量大于或等于 500 kW 时，应提供套筒轴承。 </w:t>
      </w:r>
    </w:p>
    <w:p w14:paraId="27FF35BA">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3）轴承应防磨擦，其 L10 的额定寿命不应低于 100，000h（水平安装电机）、25， 000h（垂直安装电机）及 50，000h（皮带连接电机）。在其期间内可连续运行，轴承箱的结构应能再润滑，并可在不停电动机的条件下进行再润滑。 </w:t>
      </w:r>
    </w:p>
    <w:p w14:paraId="654A1747">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4）带有再润滑设施的电动机应有一个排至电动机外的润滑油释放装置。该装置应能确保使最大量的老润滑油被新油置换，且确保老油的排放路径不会通过机座内部。 </w:t>
      </w:r>
    </w:p>
    <w:p w14:paraId="0B0B956B">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5）套筒轴承宜配备油环润滑；当轴承需要强迫冷却时，可能的话，应与被驱动设备的润滑系统共用一个冷却系统。所有电动机都自带润滑系统，不得与被驱动设备共用润滑系统。</w:t>
      </w:r>
      <w:r>
        <w:rPr>
          <w:rFonts w:hint="eastAsia" w:ascii="宋体" w:hAnsi="宋体" w:eastAsia="宋体" w:cs="宋体"/>
          <w:sz w:val="21"/>
          <w:szCs w:val="21"/>
          <w:lang w:val="en-US" w:eastAsia="zh-CN"/>
        </w:rPr>
        <w:t>厂商</w:t>
      </w:r>
      <w:r>
        <w:rPr>
          <w:rFonts w:hint="eastAsia" w:ascii="宋体" w:hAnsi="宋体" w:eastAsia="宋体" w:cs="宋体"/>
          <w:sz w:val="21"/>
          <w:szCs w:val="21"/>
        </w:rPr>
        <w:t xml:space="preserve">按规范要求设置润滑油系统及温度监测。 </w:t>
      </w:r>
    </w:p>
    <w:p w14:paraId="7F295292">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6）当电动机的轴电势超过 250mV 时，轴承应绝缘，驱动端的轴承应通过接地引线 接地。 </w:t>
      </w:r>
    </w:p>
    <w:p w14:paraId="2E0C039C">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7）带套筒轴承的电动机应在数据表中给出转子的游隙，在轴承上应指出其磁心位置。 </w:t>
      </w:r>
    </w:p>
    <w:p w14:paraId="02CD4B61">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8）电动机前后轴承室应有测温元件，并接至辅助接线盒内，轴承温度应能同时在现场显示并传输至仪表 PLC 系统。 </w:t>
      </w:r>
    </w:p>
    <w:p w14:paraId="68547F80">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9）最小的润滑周期为 8000 小时。 </w:t>
      </w:r>
    </w:p>
    <w:p w14:paraId="0BB3B6AF">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（7）电动机使用寿命 </w:t>
      </w:r>
    </w:p>
    <w:p w14:paraId="28073A93">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1）如果无特别说明，电动机使用寿命应至少为 30 年。 </w:t>
      </w:r>
    </w:p>
    <w:p w14:paraId="5AE8AF6B">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2）如果无特别说明，电动机在保持基本维护保养的前提下，连续运行时间应至少 3年。 </w:t>
      </w:r>
    </w:p>
    <w:p w14:paraId="614E086D">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（8）电动机效率 </w:t>
      </w:r>
    </w:p>
    <w:p w14:paraId="6D988FE7">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各等级电动机在额定输出功率下的实测效率应不低于《电动机能效限定值及能效等级》GB 18613-2020、《高压三相笼型异步电动机能效限定值及能效等级》 GB30254-2013 中相关规定。 </w:t>
      </w:r>
    </w:p>
    <w:p w14:paraId="5EE6CD6C">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中小型三相异步电动机目标能效限定值在额定输出功率的效率不低于规范表 1 中 2 级的规定，其节能评价值在额定输出功率的效率均不低于规范表 1 中 2 级的规定。 </w:t>
      </w:r>
    </w:p>
    <w:p w14:paraId="1D979822">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高压三相笼型异步电动机能效限定值在额定输出功率的效率均应不低于规范表 1表 4 中 3 级的规定，其节能评价值在额定输出功率的效率均应不低于规范表 1表 4 中 2 级的规定。 </w:t>
      </w:r>
    </w:p>
    <w:p w14:paraId="34E91953">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（9）电动机检查和试验 </w:t>
      </w:r>
    </w:p>
    <w:p w14:paraId="4EF9ADFC">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1）应根据 GB/T 1032、JB/T 7565 和 IEC 60034-1 的有关章节对所有的低压异步电 动机进行例行试验。 </w:t>
      </w:r>
    </w:p>
    <w:p w14:paraId="1D29A272">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2）应根据 GB 755、GB/T 1032、JB/T 7565、JB/T 9595 和 IEC 60034-1 的有关章节 对所有的中压异步电动机进行常规试验。 </w:t>
      </w:r>
    </w:p>
    <w:p w14:paraId="0B078E02">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3）如果没有另外规定，IEC 60034-1 的公差一览表应适用于运行特性。 </w:t>
      </w:r>
    </w:p>
    <w:p w14:paraId="3075C499">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4）性能保证误差应符合 GB 755 和 IEC 60034-1 表 8 的要求。 </w:t>
      </w:r>
    </w:p>
    <w:p w14:paraId="76A28172">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5）电动机的试验应由招标方认可。 </w:t>
      </w:r>
    </w:p>
    <w:p w14:paraId="1CC9BD70">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6）应进行完整的（性能）试验，同一型号/规格的同类电机应进行型式试验。 </w:t>
      </w:r>
    </w:p>
    <w:p w14:paraId="18FC8FAE">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（10）电动机防腐 </w:t>
      </w:r>
    </w:p>
    <w:p w14:paraId="4C4F05B7">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1）所有电动机及其励磁系统零部件应根据在现场及通用数据表中规定的环境条件进行防腐处理。 </w:t>
      </w:r>
    </w:p>
    <w:p w14:paraId="5747F904">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2）表面处理及涂层应按符合环境条件的投标方标准，</w:t>
      </w:r>
      <w:r>
        <w:rPr>
          <w:rFonts w:hint="eastAsia" w:ascii="宋体" w:hAnsi="宋体" w:eastAsia="宋体" w:cs="宋体"/>
          <w:sz w:val="21"/>
          <w:szCs w:val="21"/>
          <w:lang w:val="en-US" w:eastAsia="zh-CN"/>
        </w:rPr>
        <w:t>水泵厂家应</w:t>
      </w:r>
      <w:r>
        <w:rPr>
          <w:rFonts w:hint="eastAsia" w:ascii="宋体" w:hAnsi="宋体" w:eastAsia="宋体" w:cs="宋体"/>
          <w:sz w:val="21"/>
          <w:szCs w:val="21"/>
        </w:rPr>
        <w:t xml:space="preserve">提供其标准的表面处理和喷涂系统，以便招标方检查。 </w:t>
      </w:r>
    </w:p>
    <w:p w14:paraId="1C8F808A">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3）电动机及其励磁系统外壳的颜色应按制造厂的标准，除非在现场及通用数据表中特殊规定。 </w:t>
      </w:r>
    </w:p>
    <w:p w14:paraId="69F81978">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（11）电动机标牌 </w:t>
      </w:r>
    </w:p>
    <w:p w14:paraId="605CFF20">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1）标牌材质应为不锈钢，其安装应牢固并易观察。 </w:t>
      </w:r>
    </w:p>
    <w:p w14:paraId="3DD406C9">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2）铭牌应表示出 GB 755 和 GB/T 10585，IEC 60034-1 要求的有关内容，另外应在铭牌上提供下列内容： </w:t>
      </w:r>
    </w:p>
    <w:p w14:paraId="008E82EC">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（a）轴承的制造，型式及规格 </w:t>
      </w:r>
    </w:p>
    <w:p w14:paraId="7B9284FD">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（b）润滑剂的类型及数量 </w:t>
      </w:r>
    </w:p>
    <w:p w14:paraId="11D8095A">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（12）电动机选型 </w:t>
      </w:r>
      <w:r>
        <w:rPr>
          <w:rFonts w:hint="eastAsia" w:ascii="宋体" w:hAnsi="宋体" w:eastAsia="宋体" w:cs="宋体"/>
          <w:sz w:val="21"/>
          <w:szCs w:val="21"/>
          <w:lang w:val="en-US" w:eastAsia="zh-CN"/>
        </w:rPr>
        <w:t>水泵厂家</w:t>
      </w:r>
      <w:r>
        <w:rPr>
          <w:rFonts w:hint="eastAsia" w:ascii="宋体" w:hAnsi="宋体" w:eastAsia="宋体" w:cs="宋体"/>
          <w:sz w:val="21"/>
          <w:szCs w:val="21"/>
        </w:rPr>
        <w:t xml:space="preserve">提供的电动机应从招标方推荐厂家名单中进行选择。 </w:t>
      </w:r>
    </w:p>
    <w:p w14:paraId="5055124B">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（13）其它 </w:t>
      </w:r>
    </w:p>
    <w:p w14:paraId="154E21DF">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1）电动机机座上应有一个外部接地连接点。 </w:t>
      </w:r>
    </w:p>
    <w:p w14:paraId="2154A0E0">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2）重量为 25 kg 及以上的电动机应带有螺栓提升眼。 </w:t>
      </w:r>
    </w:p>
    <w:p w14:paraId="6D9DE9B4">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3）电动机应有适当规格的提升设施，它应能承受整个电动机的重量，当需要支撑杆或专用的提升设施时，</w:t>
      </w:r>
      <w:r>
        <w:rPr>
          <w:rFonts w:hint="eastAsia" w:ascii="宋体" w:hAnsi="宋体" w:eastAsia="宋体" w:cs="宋体"/>
          <w:sz w:val="21"/>
          <w:szCs w:val="21"/>
          <w:lang w:val="en-US" w:eastAsia="zh-CN"/>
        </w:rPr>
        <w:t>厂商</w:t>
      </w:r>
      <w:r>
        <w:rPr>
          <w:rFonts w:hint="eastAsia" w:ascii="宋体" w:hAnsi="宋体" w:eastAsia="宋体" w:cs="宋体"/>
          <w:sz w:val="21"/>
          <w:szCs w:val="21"/>
        </w:rPr>
        <w:t xml:space="preserve">提出建议。 </w:t>
      </w:r>
    </w:p>
    <w:p w14:paraId="697985A0">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4）电动机在可能集水处，应提供排泄孔，但应适于其所处环境。 </w:t>
      </w:r>
    </w:p>
    <w:p w14:paraId="76C3E8BF">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5）中压电动机绕组以及轴承上各配备3个 Pt100 测温装置带就地显示、1个测站点。 </w:t>
      </w:r>
    </w:p>
    <w:p w14:paraId="44E1547D">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6）110kW 及以上电动机应配置轴承 Pt100 测温元件带就地显示，75kW～110kW 电动机根据厂商经验配置。 </w:t>
      </w:r>
    </w:p>
    <w:p w14:paraId="7C73ED7E">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用在非驱动端上的箭头应清楚地指出旋转方向，漆涂的箭头是不够的。</w:t>
      </w:r>
    </w:p>
    <w:p w14:paraId="7C762413">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 电动机装有磁力中心线标志。 </w:t>
      </w:r>
    </w:p>
    <w:p w14:paraId="15621C6F">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9）当工艺要求变频控制时，鼠笼感应电机应采用变频电机。 </w:t>
      </w:r>
    </w:p>
    <w:p w14:paraId="32B0F432">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10）大机组辅助油泵电动机在正常选用功率的基础上应上调一档。 </w:t>
      </w:r>
    </w:p>
    <w:p w14:paraId="436E1FDC">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 xml:space="preserve">11）电动机的冷却风扇材质应能满足本项目的特殊环境要求，具备较好的抗腐蚀、抗老化的性能，并保证与电动机同等的寿命周期。 </w:t>
      </w:r>
    </w:p>
    <w:p w14:paraId="5318C4D0">
      <w:pPr>
        <w:pStyle w:val="4"/>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textAlignment w:val="auto"/>
        <w:outlineLvl w:val="1"/>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四、静设备要求</w:t>
      </w:r>
    </w:p>
    <w:p w14:paraId="36638C4A">
      <w:pPr>
        <w:keepNext w:val="0"/>
        <w:keepLines w:val="0"/>
        <w:pageBreakBefore w:val="0"/>
        <w:widowControl w:val="0"/>
        <w:wordWrap/>
        <w:topLinePunct w:val="0"/>
        <w:bidi w:val="0"/>
        <w:spacing w:line="360" w:lineRule="auto"/>
        <w:ind w:left="23" w:firstLine="475"/>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 xml:space="preserve">6.2 静设备材质要求 </w:t>
      </w:r>
    </w:p>
    <w:p w14:paraId="353F828B">
      <w:pPr>
        <w:keepNext w:val="0"/>
        <w:keepLines w:val="0"/>
        <w:pageBreakBefore w:val="0"/>
        <w:widowControl w:val="0"/>
        <w:wordWrap/>
        <w:topLinePunct w:val="0"/>
        <w:bidi w:val="0"/>
        <w:spacing w:line="360" w:lineRule="auto"/>
        <w:ind w:left="23" w:firstLine="475"/>
        <w:rPr>
          <w:rFonts w:hint="default" w:ascii="宋体" w:hAnsi="宋体" w:eastAsia="宋体" w:cs="宋体"/>
          <w:sz w:val="21"/>
          <w:szCs w:val="21"/>
        </w:rPr>
      </w:pPr>
      <w:r>
        <w:rPr>
          <w:rFonts w:hint="default" w:ascii="宋体" w:hAnsi="宋体" w:eastAsia="宋体" w:cs="宋体"/>
          <w:sz w:val="21"/>
          <w:szCs w:val="21"/>
          <w:lang w:val="en-US" w:eastAsia="zh-CN"/>
        </w:rPr>
        <w:t xml:space="preserve">6.2.1 设备内部部件材质均应符合规定要求。除特殊需要外，内部部件的材质不得擅自采用任何塑料材质。设备的材质与设备防腐等级相当。 </w:t>
      </w:r>
    </w:p>
    <w:p w14:paraId="015418FD">
      <w:pPr>
        <w:keepNext w:val="0"/>
        <w:keepLines w:val="0"/>
        <w:pageBreakBefore w:val="0"/>
        <w:widowControl w:val="0"/>
        <w:wordWrap/>
        <w:topLinePunct w:val="0"/>
        <w:bidi w:val="0"/>
        <w:spacing w:line="360" w:lineRule="auto"/>
        <w:ind w:left="23" w:firstLine="475"/>
        <w:rPr>
          <w:rFonts w:hint="default" w:ascii="宋体" w:hAnsi="宋体" w:eastAsia="宋体" w:cs="宋体"/>
          <w:sz w:val="21"/>
          <w:szCs w:val="21"/>
        </w:rPr>
      </w:pPr>
      <w:r>
        <w:rPr>
          <w:rFonts w:hint="default" w:ascii="宋体" w:hAnsi="宋体" w:eastAsia="宋体" w:cs="宋体"/>
          <w:sz w:val="21"/>
          <w:szCs w:val="21"/>
          <w:lang w:val="en-US" w:eastAsia="zh-CN"/>
        </w:rPr>
        <w:t xml:space="preserve">6.2.2 设备连接件、紧固件的材质（包括螺栓、螺母）与对应管件的材质相同，即不锈钢管道采用不锈钢连接件和紧固件。 </w:t>
      </w:r>
    </w:p>
    <w:p w14:paraId="27509DD1">
      <w:pPr>
        <w:keepNext w:val="0"/>
        <w:keepLines w:val="0"/>
        <w:pageBreakBefore w:val="0"/>
        <w:widowControl w:val="0"/>
        <w:wordWrap/>
        <w:topLinePunct w:val="0"/>
        <w:bidi w:val="0"/>
        <w:spacing w:line="360" w:lineRule="auto"/>
        <w:ind w:left="23" w:firstLine="475"/>
        <w:rPr>
          <w:rFonts w:hint="default" w:ascii="宋体" w:hAnsi="宋体" w:eastAsia="宋体" w:cs="宋体"/>
          <w:sz w:val="21"/>
          <w:szCs w:val="21"/>
        </w:rPr>
      </w:pPr>
      <w:r>
        <w:rPr>
          <w:rFonts w:hint="default" w:ascii="宋体" w:hAnsi="宋体" w:eastAsia="宋体" w:cs="宋体"/>
          <w:sz w:val="21"/>
          <w:szCs w:val="21"/>
          <w:lang w:val="en-US" w:eastAsia="zh-CN"/>
        </w:rPr>
        <w:t xml:space="preserve">6.3.3 控制仪表和电气设备及材料应考虑防腐要求，与介质相适应。 </w:t>
      </w:r>
    </w:p>
    <w:p w14:paraId="72619AEB">
      <w:pPr>
        <w:keepNext w:val="0"/>
        <w:keepLines w:val="0"/>
        <w:pageBreakBefore w:val="0"/>
        <w:widowControl w:val="0"/>
        <w:wordWrap/>
        <w:topLinePunct w:val="0"/>
        <w:bidi w:val="0"/>
        <w:spacing w:line="360" w:lineRule="auto"/>
        <w:ind w:left="23" w:firstLine="475"/>
        <w:rPr>
          <w:rFonts w:hint="default" w:ascii="宋体" w:hAnsi="宋体" w:eastAsia="宋体" w:cs="宋体"/>
          <w:sz w:val="21"/>
          <w:szCs w:val="21"/>
        </w:rPr>
      </w:pPr>
      <w:r>
        <w:rPr>
          <w:rFonts w:hint="default" w:ascii="宋体" w:hAnsi="宋体" w:eastAsia="宋体" w:cs="宋体"/>
          <w:sz w:val="21"/>
          <w:szCs w:val="21"/>
          <w:lang w:val="en-US" w:eastAsia="zh-CN"/>
        </w:rPr>
        <w:t xml:space="preserve">6.3.4 所有设备内、外壁进行防腐前均应将金属表面除锈达 Sa2.5 级。碳钢设备、管道、平台扶梯等外壁应涂刷防海水盐雾浸蚀的重防腐漆（含相应的底漆、面漆），原则要求见本技术规范相关内容。 </w:t>
      </w:r>
    </w:p>
    <w:p w14:paraId="41227C73">
      <w:pPr>
        <w:keepNext w:val="0"/>
        <w:keepLines w:val="0"/>
        <w:pageBreakBefore w:val="0"/>
        <w:widowControl w:val="0"/>
        <w:wordWrap/>
        <w:topLinePunct w:val="0"/>
        <w:bidi w:val="0"/>
        <w:spacing w:line="360" w:lineRule="auto"/>
        <w:ind w:left="23" w:firstLine="475"/>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6.3.5 所有设备垫片材质根据介质和压力、温度选择相应配置；</w:t>
      </w:r>
    </w:p>
    <w:p w14:paraId="1F3B17C8">
      <w:pPr>
        <w:pStyle w:val="4"/>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textAlignment w:val="auto"/>
        <w:outlineLvl w:val="1"/>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五、电控仪表</w:t>
      </w:r>
    </w:p>
    <w:p w14:paraId="65E80FA7">
      <w:pPr>
        <w:pStyle w:val="4"/>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textAlignment w:val="auto"/>
        <w:outlineLvl w:val="2"/>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1、电控箱</w:t>
      </w:r>
    </w:p>
    <w:p w14:paraId="358EBCA4">
      <w:pPr>
        <w:pStyle w:val="4"/>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firstLine="420" w:firstLineChars="200"/>
        <w:textAlignment w:val="auto"/>
        <w:outlineLvl w:val="9"/>
        <w:rPr>
          <w:rFonts w:hint="eastAsia" w:ascii="宋体" w:hAnsi="宋体" w:eastAsia="宋体" w:cs="宋体"/>
          <w:snapToGrid w:val="0"/>
          <w:color w:val="000000"/>
          <w:kern w:val="0"/>
          <w:sz w:val="21"/>
          <w:szCs w:val="21"/>
          <w:lang w:val="en-US" w:eastAsia="zh-CN" w:bidi="ar-SA"/>
        </w:rPr>
      </w:pPr>
      <w:r>
        <w:rPr>
          <w:rFonts w:hint="eastAsia" w:ascii="宋体" w:hAnsi="宋体" w:eastAsia="宋体" w:cs="宋体"/>
          <w:snapToGrid w:val="0"/>
          <w:color w:val="000000"/>
          <w:kern w:val="0"/>
          <w:sz w:val="21"/>
          <w:szCs w:val="21"/>
          <w:lang w:val="en-US" w:eastAsia="zh-CN" w:bidi="ar-SA"/>
        </w:rPr>
        <w:t>现场仪控箱：必须采用304不锈钢，板材厚度≥2.0mm。柜门：所有现场仪控箱必须采用双层门设计，并配备导电密封条及玻璃观察窗。户外及潮湿场所（现场配电柜、仪控箱）：不低于IP55，户外安装需带防雨帽，确保整体防护效果。</w:t>
      </w:r>
    </w:p>
    <w:p w14:paraId="5CA2A5DE">
      <w:pPr>
        <w:pStyle w:val="4"/>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firstLine="420" w:firstLineChars="200"/>
        <w:textAlignment w:val="auto"/>
        <w:outlineLvl w:val="9"/>
        <w:rPr>
          <w:rFonts w:hint="eastAsia" w:ascii="宋体" w:hAnsi="宋体" w:eastAsia="宋体" w:cs="宋体"/>
          <w:snapToGrid w:val="0"/>
          <w:color w:val="000000"/>
          <w:kern w:val="0"/>
          <w:sz w:val="21"/>
          <w:szCs w:val="21"/>
          <w:lang w:val="en-US" w:eastAsia="zh-CN" w:bidi="ar-SA"/>
        </w:rPr>
      </w:pPr>
      <w:r>
        <w:rPr>
          <w:rFonts w:hint="eastAsia" w:ascii="宋体" w:hAnsi="宋体" w:eastAsia="宋体" w:cs="宋体"/>
          <w:snapToGrid w:val="0"/>
          <w:color w:val="000000"/>
          <w:kern w:val="0"/>
          <w:sz w:val="21"/>
          <w:szCs w:val="21"/>
          <w:lang w:val="en-US" w:eastAsia="zh-CN" w:bidi="ar-SA"/>
        </w:rPr>
        <w:t>颜色与尺寸：</w:t>
      </w:r>
    </w:p>
    <w:p w14:paraId="232E5205">
      <w:pPr>
        <w:pStyle w:val="4"/>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firstLine="420" w:firstLineChars="200"/>
        <w:textAlignment w:val="auto"/>
        <w:outlineLvl w:val="9"/>
        <w:rPr>
          <w:rFonts w:hint="eastAsia" w:ascii="宋体" w:hAnsi="宋体" w:eastAsia="宋体" w:cs="宋体"/>
          <w:snapToGrid w:val="0"/>
          <w:color w:val="000000"/>
          <w:kern w:val="0"/>
          <w:sz w:val="21"/>
          <w:szCs w:val="21"/>
          <w:lang w:val="en-US" w:eastAsia="zh-CN" w:bidi="ar-SA"/>
        </w:rPr>
      </w:pPr>
      <w:r>
        <w:rPr>
          <w:rFonts w:hint="eastAsia" w:ascii="宋体" w:hAnsi="宋体" w:eastAsia="宋体" w:cs="宋体"/>
          <w:snapToGrid w:val="0"/>
          <w:color w:val="000000"/>
          <w:kern w:val="0"/>
          <w:sz w:val="21"/>
          <w:szCs w:val="21"/>
          <w:lang w:val="en-US" w:eastAsia="zh-CN" w:bidi="ar-SA"/>
        </w:rPr>
        <w:t>柜体颜色（RAL色卡）：</w:t>
      </w:r>
    </w:p>
    <w:p w14:paraId="33C2DAB4">
      <w:pPr>
        <w:pStyle w:val="4"/>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firstLine="420" w:firstLineChars="200"/>
        <w:textAlignment w:val="auto"/>
        <w:outlineLvl w:val="9"/>
        <w:rPr>
          <w:rFonts w:hint="eastAsia" w:ascii="宋体" w:hAnsi="宋体" w:eastAsia="宋体" w:cs="宋体"/>
          <w:snapToGrid w:val="0"/>
          <w:color w:val="000000"/>
          <w:kern w:val="0"/>
          <w:sz w:val="21"/>
          <w:szCs w:val="21"/>
          <w:lang w:val="en-US" w:eastAsia="zh-CN" w:bidi="ar-SA"/>
        </w:rPr>
      </w:pPr>
      <w:r>
        <w:rPr>
          <w:rFonts w:hint="eastAsia" w:ascii="宋体" w:hAnsi="宋体" w:eastAsia="宋体" w:cs="宋体"/>
          <w:snapToGrid w:val="0"/>
          <w:color w:val="000000"/>
          <w:kern w:val="0"/>
          <w:sz w:val="21"/>
          <w:szCs w:val="21"/>
          <w:lang w:val="en-US" w:eastAsia="zh-CN" w:bidi="ar-SA"/>
        </w:rPr>
        <w:t>控制箱（信号箱）：RAL 5005 （信号蓝）</w:t>
      </w:r>
    </w:p>
    <w:p w14:paraId="3AFEE97F">
      <w:pPr>
        <w:pStyle w:val="4"/>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firstLine="420" w:firstLineChars="200"/>
        <w:textAlignment w:val="auto"/>
        <w:outlineLvl w:val="9"/>
        <w:rPr>
          <w:rFonts w:hint="eastAsia" w:ascii="宋体" w:hAnsi="宋体" w:eastAsia="宋体" w:cs="宋体"/>
          <w:snapToGrid w:val="0"/>
          <w:color w:val="000000"/>
          <w:kern w:val="0"/>
          <w:sz w:val="21"/>
          <w:szCs w:val="21"/>
          <w:lang w:val="en-US" w:eastAsia="zh-CN" w:bidi="ar-SA"/>
        </w:rPr>
      </w:pPr>
      <w:r>
        <w:rPr>
          <w:rFonts w:hint="eastAsia" w:ascii="宋体" w:hAnsi="宋体" w:eastAsia="宋体" w:cs="宋体"/>
          <w:snapToGrid w:val="0"/>
          <w:color w:val="000000"/>
          <w:kern w:val="0"/>
          <w:sz w:val="21"/>
          <w:szCs w:val="21"/>
          <w:lang w:val="en-US" w:eastAsia="zh-CN" w:bidi="ar-SA"/>
        </w:rPr>
        <w:t>控制柜、开关盘：RAL 5024 （青蓝）</w:t>
      </w:r>
    </w:p>
    <w:p w14:paraId="18E2CBBA">
      <w:pPr>
        <w:pStyle w:val="4"/>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firstLine="420" w:firstLineChars="200"/>
        <w:textAlignment w:val="auto"/>
        <w:outlineLvl w:val="9"/>
        <w:rPr>
          <w:rFonts w:hint="eastAsia" w:ascii="宋体" w:hAnsi="宋体" w:eastAsia="宋体" w:cs="宋体"/>
          <w:snapToGrid w:val="0"/>
          <w:color w:val="000000"/>
          <w:kern w:val="0"/>
          <w:sz w:val="21"/>
          <w:szCs w:val="21"/>
          <w:lang w:val="en-US" w:eastAsia="zh-CN" w:bidi="ar-SA"/>
        </w:rPr>
      </w:pPr>
      <w:r>
        <w:rPr>
          <w:rFonts w:hint="eastAsia" w:ascii="宋体" w:hAnsi="宋体" w:eastAsia="宋体" w:cs="宋体"/>
          <w:snapToGrid w:val="0"/>
          <w:color w:val="000000"/>
          <w:kern w:val="0"/>
          <w:sz w:val="21"/>
          <w:szCs w:val="21"/>
          <w:lang w:val="en-US" w:eastAsia="zh-CN" w:bidi="ar-SA"/>
        </w:rPr>
        <w:t>柜体尺寸：由投标方根据内部设备布局、散热、接线空间及图纸总体要求进行优化设计，最终尺寸需提交招标方确认。</w:t>
      </w:r>
    </w:p>
    <w:p w14:paraId="73905318">
      <w:pPr>
        <w:pStyle w:val="4"/>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firstLine="420" w:firstLineChars="200"/>
        <w:textAlignment w:val="auto"/>
        <w:outlineLvl w:val="9"/>
        <w:rPr>
          <w:rFonts w:hint="eastAsia" w:ascii="宋体" w:hAnsi="宋体" w:eastAsia="宋体" w:cs="宋体"/>
          <w:snapToGrid w:val="0"/>
          <w:color w:val="000000"/>
          <w:kern w:val="0"/>
          <w:sz w:val="21"/>
          <w:szCs w:val="21"/>
          <w:lang w:val="en-US" w:eastAsia="zh-CN" w:bidi="ar-SA"/>
        </w:rPr>
      </w:pPr>
      <w:r>
        <w:rPr>
          <w:rFonts w:hint="eastAsia" w:ascii="宋体" w:hAnsi="宋体" w:eastAsia="宋体" w:cs="宋体"/>
          <w:snapToGrid w:val="0"/>
          <w:color w:val="000000"/>
          <w:kern w:val="0"/>
          <w:sz w:val="21"/>
          <w:szCs w:val="21"/>
          <w:lang w:val="en-US" w:eastAsia="zh-CN" w:bidi="ar-SA"/>
        </w:rPr>
        <w:t>内部布置：柜内空间充足、线槽布局合理，预留不少于20%的接线与散热空间。柜内应配备照明灯和维修插座。所有端子排必须采用菲尼克斯（Phoenix）或魏德米勒（Weidmüller）品牌。</w:t>
      </w:r>
    </w:p>
    <w:p w14:paraId="3F74204F">
      <w:pPr>
        <w:pStyle w:val="4"/>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firstLine="420" w:firstLineChars="200"/>
        <w:textAlignment w:val="auto"/>
        <w:outlineLvl w:val="9"/>
        <w:rPr>
          <w:rFonts w:hint="eastAsia" w:ascii="宋体" w:hAnsi="宋体" w:eastAsia="宋体" w:cs="宋体"/>
          <w:snapToGrid w:val="0"/>
          <w:color w:val="000000"/>
          <w:kern w:val="0"/>
          <w:sz w:val="21"/>
          <w:szCs w:val="21"/>
          <w:lang w:val="en-US" w:eastAsia="zh-CN" w:bidi="ar-SA"/>
        </w:rPr>
      </w:pPr>
      <w:r>
        <w:rPr>
          <w:rFonts w:hint="eastAsia" w:ascii="宋体" w:hAnsi="宋体" w:eastAsia="宋体" w:cs="宋体"/>
          <w:snapToGrid w:val="0"/>
          <w:color w:val="000000"/>
          <w:kern w:val="0"/>
          <w:sz w:val="21"/>
          <w:szCs w:val="21"/>
          <w:lang w:val="en-US" w:eastAsia="zh-CN" w:bidi="ar-SA"/>
        </w:rPr>
        <w:t>低压元器件（断路器、接触器、热继电器、按钮指示灯等）：主要品牌应在ABB、施耐德(Schneider)、西门子(Siemens) 中选择。</w:t>
      </w:r>
    </w:p>
    <w:p w14:paraId="50C10C8D">
      <w:pPr>
        <w:pStyle w:val="4"/>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textAlignment w:val="auto"/>
        <w:outlineLvl w:val="2"/>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2、仪表</w:t>
      </w:r>
    </w:p>
    <w:p w14:paraId="0A12F4E2">
      <w:pPr>
        <w:keepNext w:val="0"/>
        <w:keepLines w:val="0"/>
        <w:pageBreakBefore w:val="0"/>
        <w:widowControl w:val="0"/>
        <w:wordWrap/>
        <w:topLinePunct w:val="0"/>
        <w:bidi w:val="0"/>
        <w:spacing w:line="360" w:lineRule="auto"/>
        <w:ind w:left="23" w:firstLine="475"/>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（1）磁翻板液位计</w:t>
      </w:r>
    </w:p>
    <w:p w14:paraId="3AF3AE4A">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污泥助凝剂PAM制备装置</w:t>
      </w:r>
      <w:r>
        <w:rPr>
          <w:rFonts w:hint="default" w:ascii="宋体" w:hAnsi="宋体" w:eastAsia="宋体" w:cs="宋体"/>
          <w:sz w:val="21"/>
          <w:szCs w:val="21"/>
          <w:lang w:val="en-US" w:eastAsia="zh-CN"/>
        </w:rPr>
        <w:t>的液位计采用两线制磁翻板液位计（带远传）</w:t>
      </w:r>
      <w:r>
        <w:rPr>
          <w:rFonts w:hint="eastAsia" w:ascii="宋体" w:hAnsi="宋体" w:eastAsia="宋体" w:cs="宋体"/>
          <w:sz w:val="21"/>
          <w:szCs w:val="21"/>
          <w:lang w:val="en-US" w:eastAsia="zh-CN"/>
        </w:rPr>
        <w:t>。</w:t>
      </w:r>
    </w:p>
    <w:p w14:paraId="2E258A7B">
      <w:pPr>
        <w:keepNext w:val="0"/>
        <w:keepLines w:val="0"/>
        <w:pageBreakBefore w:val="0"/>
        <w:widowControl w:val="0"/>
        <w:wordWrap/>
        <w:topLinePunct w:val="0"/>
        <w:bidi w:val="0"/>
        <w:spacing w:line="360" w:lineRule="auto"/>
        <w:ind w:left="23" w:firstLine="475"/>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配套法兰式排污一次阀并带堵头，24VDC，输出 4～20mA 信号，投标方提供就地磁翻板液位计隔离一次阀，通径至少为 DN20。要求磁翻板液位计采用 SS316L材质（包括连接法兰、隔离阀门、排污阀），内有防腐蚀、耐酸碱内衬。</w:t>
      </w:r>
    </w:p>
    <w:p w14:paraId="33F8819A">
      <w:pPr>
        <w:keepNext w:val="0"/>
        <w:keepLines w:val="0"/>
        <w:pageBreakBefore w:val="0"/>
        <w:widowControl w:val="0"/>
        <w:wordWrap/>
        <w:topLinePunct w:val="0"/>
        <w:bidi w:val="0"/>
        <w:spacing w:line="360" w:lineRule="auto"/>
        <w:ind w:left="23" w:firstLine="475"/>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磁翻板液位计技术要求</w:t>
      </w:r>
    </w:p>
    <w:p w14:paraId="702680FF">
      <w:pPr>
        <w:keepNext w:val="0"/>
        <w:keepLines w:val="0"/>
        <w:pageBreakBefore w:val="0"/>
        <w:widowControl w:val="0"/>
        <w:wordWrap/>
        <w:topLinePunct w:val="0"/>
        <w:bidi w:val="0"/>
        <w:spacing w:line="360" w:lineRule="auto"/>
        <w:ind w:left="23" w:firstLine="475"/>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精度：±5mm；</w:t>
      </w:r>
    </w:p>
    <w:p w14:paraId="78ECFA8C">
      <w:pPr>
        <w:keepNext w:val="0"/>
        <w:keepLines w:val="0"/>
        <w:pageBreakBefore w:val="0"/>
        <w:widowControl w:val="0"/>
        <w:wordWrap/>
        <w:topLinePunct w:val="0"/>
        <w:bidi w:val="0"/>
        <w:spacing w:line="360" w:lineRule="auto"/>
        <w:ind w:left="23" w:firstLine="475"/>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浮子材质：钛合金</w:t>
      </w:r>
    </w:p>
    <w:p w14:paraId="71510C15">
      <w:pPr>
        <w:keepNext w:val="0"/>
        <w:keepLines w:val="0"/>
        <w:pageBreakBefore w:val="0"/>
        <w:widowControl w:val="0"/>
        <w:wordWrap/>
        <w:topLinePunct w:val="0"/>
        <w:bidi w:val="0"/>
        <w:spacing w:line="360" w:lineRule="auto"/>
        <w:ind w:left="23" w:firstLine="475"/>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就地磁翻板带远传，两线制 4-20mA 输出</w:t>
      </w:r>
    </w:p>
    <w:p w14:paraId="335E5382">
      <w:pPr>
        <w:keepNext w:val="0"/>
        <w:keepLines w:val="0"/>
        <w:pageBreakBefore w:val="0"/>
        <w:widowControl w:val="0"/>
        <w:wordWrap/>
        <w:topLinePunct w:val="0"/>
        <w:bidi w:val="0"/>
        <w:spacing w:line="360" w:lineRule="auto"/>
        <w:ind w:left="23" w:firstLine="475"/>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材质 SS316L；</w:t>
      </w:r>
    </w:p>
    <w:p w14:paraId="6CF6E886">
      <w:pPr>
        <w:keepNext w:val="0"/>
        <w:keepLines w:val="0"/>
        <w:pageBreakBefore w:val="0"/>
        <w:widowControl w:val="0"/>
        <w:wordWrap/>
        <w:topLinePunct w:val="0"/>
        <w:bidi w:val="0"/>
        <w:spacing w:line="360" w:lineRule="auto"/>
        <w:ind w:left="23" w:firstLine="475"/>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工作电压为 24VDC</w:t>
      </w:r>
    </w:p>
    <w:p w14:paraId="44CA0AFE">
      <w:pPr>
        <w:keepNext w:val="0"/>
        <w:keepLines w:val="0"/>
        <w:pageBreakBefore w:val="0"/>
        <w:widowControl w:val="0"/>
        <w:wordWrap/>
        <w:topLinePunct w:val="0"/>
        <w:bidi w:val="0"/>
        <w:spacing w:line="360" w:lineRule="auto"/>
        <w:ind w:left="23" w:firstLine="475"/>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介质温度：-80-+80℃</w:t>
      </w:r>
    </w:p>
    <w:p w14:paraId="33AFC92E">
      <w:pPr>
        <w:keepNext w:val="0"/>
        <w:keepLines w:val="0"/>
        <w:pageBreakBefore w:val="0"/>
        <w:widowControl w:val="0"/>
        <w:wordWrap/>
        <w:topLinePunct w:val="0"/>
        <w:bidi w:val="0"/>
        <w:spacing w:line="360" w:lineRule="auto"/>
        <w:ind w:left="23" w:firstLine="475"/>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工作压力：≤2.5MPa</w:t>
      </w:r>
    </w:p>
    <w:p w14:paraId="7EFBCEF3">
      <w:pPr>
        <w:keepNext w:val="0"/>
        <w:keepLines w:val="0"/>
        <w:pageBreakBefore w:val="0"/>
        <w:widowControl w:val="0"/>
        <w:wordWrap/>
        <w:topLinePunct w:val="0"/>
        <w:bidi w:val="0"/>
        <w:spacing w:line="360" w:lineRule="auto"/>
        <w:ind w:left="23" w:firstLine="475"/>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（普通型）磁柱要求</w:t>
      </w:r>
    </w:p>
    <w:p w14:paraId="26713B58">
      <w:pPr>
        <w:keepNext w:val="0"/>
        <w:keepLines w:val="0"/>
        <w:pageBreakBefore w:val="0"/>
        <w:widowControl w:val="0"/>
        <w:kinsoku/>
        <w:wordWrap/>
        <w:overflowPunct/>
        <w:topLinePunct w:val="0"/>
        <w:autoSpaceDE w:val="0"/>
        <w:autoSpaceDN w:val="0"/>
        <w:bidi w:val="0"/>
        <w:adjustRightInd w:val="0"/>
        <w:snapToGrid w:val="0"/>
        <w:spacing w:line="360" w:lineRule="auto"/>
        <w:ind w:left="23" w:firstLine="476"/>
        <w:textAlignment w:val="baseline"/>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全密封抽空。</w:t>
      </w:r>
    </w:p>
    <w:p w14:paraId="62250628">
      <w:pPr>
        <w:keepNext w:val="0"/>
        <w:keepLines w:val="0"/>
        <w:pageBreakBefore w:val="0"/>
        <w:widowControl w:val="0"/>
        <w:kinsoku/>
        <w:wordWrap/>
        <w:overflowPunct/>
        <w:topLinePunct w:val="0"/>
        <w:autoSpaceDE w:val="0"/>
        <w:autoSpaceDN w:val="0"/>
        <w:bidi w:val="0"/>
        <w:adjustRightInd w:val="0"/>
        <w:snapToGrid w:val="0"/>
        <w:spacing w:line="360" w:lineRule="auto"/>
        <w:ind w:left="23" w:firstLine="476"/>
        <w:textAlignment w:val="baseline"/>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配置排污阀和隔离一次阀，采用法兰连接形式，隔离一次阀与排污阀材质与连通筒材质一致，采用 SS316L，一次阀通径 ≥DN20，一次阀采用闸板阀，接口法兰：采用HG20592~20635~97 法兰标准，并提供配对反法兰、螺栓及垫片。</w:t>
      </w:r>
    </w:p>
    <w:p w14:paraId="0DE8902D">
      <w:pPr>
        <w:keepNext w:val="0"/>
        <w:keepLines w:val="0"/>
        <w:pageBreakBefore w:val="0"/>
        <w:widowControl w:val="0"/>
        <w:numPr>
          <w:ilvl w:val="0"/>
          <w:numId w:val="1"/>
        </w:numPr>
        <w:wordWrap/>
        <w:topLinePunct w:val="0"/>
        <w:bidi w:val="0"/>
        <w:spacing w:line="360" w:lineRule="auto"/>
        <w:ind w:left="23" w:firstLine="4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压力表</w:t>
      </w:r>
    </w:p>
    <w:p w14:paraId="70327C31">
      <w:pPr>
        <w:keepNext w:val="0"/>
        <w:keepLines w:val="0"/>
        <w:pageBreakBefore w:val="0"/>
        <w:widowControl w:val="0"/>
        <w:kinsoku/>
        <w:wordWrap/>
        <w:overflowPunct/>
        <w:topLinePunct w:val="0"/>
        <w:autoSpaceDE w:val="0"/>
        <w:autoSpaceDN w:val="0"/>
        <w:bidi w:val="0"/>
        <w:adjustRightInd w:val="0"/>
        <w:snapToGrid w:val="0"/>
        <w:spacing w:line="360" w:lineRule="auto"/>
        <w:ind w:left="23" w:firstLine="476"/>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就地压力指示仪表采用不锈钢压力表，室外就地压力表采用隔膜压力表。就地压力表精度为1.5级，接口M20*1.5；仪表外壳传动机构采用SS304材质，弹簧管和螺纹接头材质为316L 材质；仪表所使用的密封圈材质为聚四氟乙烯；采用PC（聚碳酸脂）安全玻璃，确保仪表在异常情况下不会因过压而造成玻璃碎裂伤人；所有的压力表均有检测数据报告随产品交付时一同交付于招标方；表盘直径≥100mm；压力表应有防湿和防尘护罩。所有压力表装有机械调整装置。振动较大的工艺条件选用耐震压力表；具有腐蚀性介质选用隔膜压力表；压力表的通常测量值约为测量范围的60%。</w:t>
      </w:r>
    </w:p>
    <w:p w14:paraId="063F4A04">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（3）就地流量计</w:t>
      </w:r>
    </w:p>
    <w:p w14:paraId="21ED3888">
      <w:pPr>
        <w:keepNext w:val="0"/>
        <w:keepLines w:val="0"/>
        <w:pageBreakBefore w:val="0"/>
        <w:widowControl w:val="0"/>
        <w:wordWrap/>
        <w:topLinePunct w:val="0"/>
        <w:bidi w:val="0"/>
        <w:spacing w:line="360" w:lineRule="auto"/>
        <w:ind w:left="23" w:firstLine="475"/>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所有计量仪表精度精度不高于0.5级。管道式流量计加副线及隔离阀组。所有流量计设计安装位置时，必须远离泵出口及管道混合器，且满足流量计的前后直管段的要求，若工艺管道无法满足流量计直管段要求的，工艺管道应作出相应的调整。</w:t>
      </w:r>
    </w:p>
    <w:p w14:paraId="0B3F6A7F">
      <w:pPr>
        <w:pStyle w:val="4"/>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textAlignment w:val="auto"/>
        <w:outlineLvl w:val="1"/>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六、其他要求</w:t>
      </w:r>
    </w:p>
    <w:p w14:paraId="75B8579F">
      <w:pPr>
        <w:keepNext w:val="0"/>
        <w:keepLines w:val="0"/>
        <w:pageBreakBefore w:val="0"/>
        <w:widowControl w:val="0"/>
        <w:kinsoku/>
        <w:wordWrap/>
        <w:overflowPunct/>
        <w:topLinePunct w:val="0"/>
        <w:autoSpaceDE w:val="0"/>
        <w:autoSpaceDN w:val="0"/>
        <w:bidi w:val="0"/>
        <w:adjustRightInd w:val="0"/>
        <w:snapToGrid w:val="0"/>
        <w:spacing w:line="360" w:lineRule="auto"/>
        <w:ind w:left="23" w:firstLine="476"/>
        <w:textAlignment w:val="baseline"/>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1、</w:t>
      </w:r>
      <w:r>
        <w:rPr>
          <w:rFonts w:hint="eastAsia" w:ascii="宋体" w:hAnsi="宋体" w:eastAsia="宋体" w:cs="宋体"/>
          <w:sz w:val="21"/>
          <w:szCs w:val="21"/>
          <w:lang w:val="en-US" w:eastAsia="zh-CN"/>
        </w:rPr>
        <w:t>污泥系统</w:t>
      </w:r>
      <w:r>
        <w:rPr>
          <w:rFonts w:hint="default" w:ascii="宋体" w:hAnsi="宋体" w:eastAsia="宋体" w:cs="宋体"/>
          <w:sz w:val="21"/>
          <w:szCs w:val="21"/>
          <w:lang w:val="en-US" w:eastAsia="zh-CN"/>
        </w:rPr>
        <w:t>配套管阀件</w:t>
      </w:r>
      <w:r>
        <w:rPr>
          <w:rFonts w:hint="eastAsia" w:ascii="宋体" w:hAnsi="宋体" w:eastAsia="宋体" w:cs="宋体"/>
          <w:sz w:val="21"/>
          <w:szCs w:val="21"/>
          <w:lang w:val="en-US" w:eastAsia="zh-CN"/>
        </w:rPr>
        <w:t>品牌</w:t>
      </w:r>
      <w:r>
        <w:rPr>
          <w:rFonts w:hint="default" w:ascii="宋体" w:hAnsi="宋体" w:eastAsia="宋体" w:cs="宋体"/>
          <w:sz w:val="21"/>
          <w:szCs w:val="21"/>
          <w:lang w:val="en-US" w:eastAsia="zh-CN"/>
        </w:rPr>
        <w:t>要求：UPVC管道阀门采用佑利品牌，电磁阀采用ACSO、FESTO、SMT、亚德客品牌，止回阀、安全阀或泄压阀采用德国法登、雅望、瓦特斯、远大、上阀五厂、永一、开立基业、上海上州品牌，安全阀或泄压阀需要第三方检定报告。</w:t>
      </w:r>
    </w:p>
    <w:p w14:paraId="61A72D29">
      <w:pPr>
        <w:keepNext w:val="0"/>
        <w:keepLines w:val="0"/>
        <w:pageBreakBefore w:val="0"/>
        <w:widowControl w:val="0"/>
        <w:kinsoku/>
        <w:wordWrap/>
        <w:overflowPunct/>
        <w:topLinePunct w:val="0"/>
        <w:autoSpaceDE w:val="0"/>
        <w:autoSpaceDN w:val="0"/>
        <w:bidi w:val="0"/>
        <w:adjustRightInd w:val="0"/>
        <w:snapToGrid w:val="0"/>
        <w:spacing w:line="360" w:lineRule="auto"/>
        <w:ind w:left="23" w:firstLine="476"/>
        <w:textAlignment w:val="baseline"/>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2、</w:t>
      </w:r>
      <w:r>
        <w:rPr>
          <w:rFonts w:hint="eastAsia" w:ascii="宋体" w:hAnsi="宋体" w:eastAsia="宋体" w:cs="宋体"/>
          <w:sz w:val="21"/>
          <w:szCs w:val="21"/>
          <w:lang w:val="en-US" w:eastAsia="zh-CN"/>
        </w:rPr>
        <w:t>供货商提供设备需求清单内的设备，</w:t>
      </w:r>
      <w:r>
        <w:rPr>
          <w:rFonts w:hint="default" w:ascii="宋体" w:hAnsi="宋体" w:eastAsia="宋体" w:cs="宋体"/>
          <w:sz w:val="21"/>
          <w:szCs w:val="21"/>
          <w:lang w:val="en-US" w:eastAsia="zh-CN"/>
        </w:rPr>
        <w:t>厂家须提供电控设备清单、电控技术要求、电气接线图等</w:t>
      </w:r>
      <w:r>
        <w:rPr>
          <w:rFonts w:hint="eastAsia" w:ascii="宋体" w:hAnsi="宋体" w:eastAsia="宋体" w:cs="宋体"/>
          <w:sz w:val="21"/>
          <w:szCs w:val="21"/>
          <w:lang w:val="en-US" w:eastAsia="zh-CN"/>
        </w:rPr>
        <w:t>相关技术资料</w:t>
      </w:r>
      <w:r>
        <w:rPr>
          <w:rFonts w:hint="default" w:ascii="宋体" w:hAnsi="宋体" w:eastAsia="宋体" w:cs="宋体"/>
          <w:sz w:val="21"/>
          <w:szCs w:val="21"/>
          <w:lang w:val="en-US" w:eastAsia="zh-CN"/>
        </w:rPr>
        <w:t>，协助</w:t>
      </w:r>
      <w:r>
        <w:rPr>
          <w:rFonts w:hint="eastAsia" w:ascii="宋体" w:hAnsi="宋体" w:eastAsia="宋体" w:cs="宋体"/>
          <w:sz w:val="21"/>
          <w:szCs w:val="21"/>
          <w:lang w:val="en-US" w:eastAsia="zh-CN"/>
        </w:rPr>
        <w:t>、配合</w:t>
      </w:r>
      <w:r>
        <w:rPr>
          <w:rFonts w:hint="default" w:ascii="宋体" w:hAnsi="宋体" w:eastAsia="宋体" w:cs="宋体"/>
          <w:sz w:val="21"/>
          <w:szCs w:val="21"/>
          <w:lang w:val="en-US" w:eastAsia="zh-CN"/>
        </w:rPr>
        <w:t>甲方进行电控设计、采购，并负责指导安装调试。具体电</w:t>
      </w:r>
      <w:r>
        <w:rPr>
          <w:rFonts w:hint="eastAsia" w:ascii="宋体" w:hAnsi="宋体" w:eastAsia="宋体" w:cs="宋体"/>
          <w:sz w:val="21"/>
          <w:szCs w:val="21"/>
          <w:lang w:val="en-US" w:eastAsia="zh-CN"/>
        </w:rPr>
        <w:t>控供货边界与相关</w:t>
      </w:r>
      <w:r>
        <w:rPr>
          <w:rFonts w:hint="default" w:ascii="宋体" w:hAnsi="宋体" w:eastAsia="宋体" w:cs="宋体"/>
          <w:sz w:val="21"/>
          <w:szCs w:val="21"/>
          <w:lang w:val="en-US" w:eastAsia="zh-CN"/>
        </w:rPr>
        <w:t>事宜与甲方电控专业沟通。</w:t>
      </w:r>
    </w:p>
    <w:p w14:paraId="07A84B95">
      <w:pPr>
        <w:keepNext w:val="0"/>
        <w:keepLines w:val="0"/>
        <w:pageBreakBefore w:val="0"/>
        <w:widowControl w:val="0"/>
        <w:kinsoku/>
        <w:wordWrap/>
        <w:overflowPunct/>
        <w:topLinePunct w:val="0"/>
        <w:autoSpaceDE w:val="0"/>
        <w:autoSpaceDN w:val="0"/>
        <w:bidi w:val="0"/>
        <w:adjustRightInd w:val="0"/>
        <w:snapToGrid w:val="0"/>
        <w:spacing w:line="360" w:lineRule="auto"/>
        <w:ind w:left="23" w:firstLine="476"/>
        <w:textAlignment w:val="baseline"/>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3、污泥设备由污泥厂家成套供货，厂家须保证整套系统的完整性、技术可靠性、合理性，并配合甲方完成图纸深化设计工作。</w:t>
      </w:r>
    </w:p>
    <w:p w14:paraId="74AF2D92">
      <w:pPr>
        <w:keepNext w:val="0"/>
        <w:keepLines w:val="0"/>
        <w:pageBreakBefore w:val="0"/>
        <w:widowControl w:val="0"/>
        <w:kinsoku/>
        <w:wordWrap/>
        <w:overflowPunct/>
        <w:topLinePunct w:val="0"/>
        <w:autoSpaceDE w:val="0"/>
        <w:autoSpaceDN w:val="0"/>
        <w:bidi w:val="0"/>
        <w:adjustRightInd w:val="0"/>
        <w:snapToGrid w:val="0"/>
        <w:spacing w:line="360" w:lineRule="auto"/>
        <w:ind w:left="23" w:firstLine="476"/>
        <w:textAlignment w:val="baseline"/>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4、</w:t>
      </w:r>
      <w:r>
        <w:rPr>
          <w:rFonts w:hint="eastAsia" w:ascii="宋体" w:hAnsi="宋体" w:eastAsia="宋体" w:cs="宋体"/>
          <w:sz w:val="21"/>
          <w:szCs w:val="21"/>
          <w:lang w:val="en-US" w:eastAsia="zh-CN"/>
        </w:rPr>
        <w:t>污泥系统水泵及电机、其他设备电机</w:t>
      </w:r>
      <w:r>
        <w:rPr>
          <w:rFonts w:hint="default" w:ascii="宋体" w:hAnsi="宋体" w:eastAsia="宋体" w:cs="宋体"/>
          <w:sz w:val="21"/>
          <w:szCs w:val="21"/>
          <w:lang w:val="en-US" w:eastAsia="zh-CN"/>
        </w:rPr>
        <w:t>电机</w:t>
      </w:r>
      <w:r>
        <w:rPr>
          <w:rFonts w:hint="eastAsia" w:ascii="宋体" w:hAnsi="宋体" w:eastAsia="宋体" w:cs="宋体"/>
          <w:sz w:val="21"/>
          <w:szCs w:val="21"/>
          <w:lang w:val="en-US" w:eastAsia="zh-CN"/>
        </w:rPr>
        <w:t>相应满足</w:t>
      </w:r>
      <w:r>
        <w:rPr>
          <w:rFonts w:hint="default" w:ascii="宋体" w:hAnsi="宋体" w:eastAsia="宋体" w:cs="宋体"/>
          <w:sz w:val="21"/>
          <w:szCs w:val="21"/>
          <w:lang w:val="en-US" w:eastAsia="zh-CN"/>
        </w:rPr>
        <w:t>《水泵技术要求》</w:t>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t>《</w:t>
      </w:r>
      <w:r>
        <w:rPr>
          <w:rFonts w:hint="eastAsia" w:ascii="宋体" w:hAnsi="宋体" w:eastAsia="宋体" w:cs="宋体"/>
          <w:sz w:val="21"/>
          <w:szCs w:val="21"/>
          <w:lang w:val="en-US" w:eastAsia="zh-CN"/>
        </w:rPr>
        <w:t>电机</w:t>
      </w:r>
      <w:r>
        <w:rPr>
          <w:rFonts w:hint="default" w:ascii="宋体" w:hAnsi="宋体" w:eastAsia="宋体" w:cs="宋体"/>
          <w:sz w:val="21"/>
          <w:szCs w:val="21"/>
          <w:lang w:val="en-US" w:eastAsia="zh-CN"/>
        </w:rPr>
        <w:t>技术要求</w:t>
      </w:r>
      <w:r>
        <w:rPr>
          <w:rFonts w:hint="eastAsia" w:ascii="宋体" w:hAnsi="宋体" w:eastAsia="宋体" w:cs="宋体"/>
          <w:sz w:val="21"/>
          <w:szCs w:val="21"/>
          <w:lang w:val="en-US" w:eastAsia="zh-CN"/>
        </w:rPr>
        <w:t>》等</w:t>
      </w:r>
      <w:r>
        <w:rPr>
          <w:rFonts w:hint="default" w:ascii="宋体" w:hAnsi="宋体" w:eastAsia="宋体" w:cs="宋体"/>
          <w:sz w:val="21"/>
          <w:szCs w:val="21"/>
          <w:lang w:val="en-US" w:eastAsia="zh-CN"/>
        </w:rPr>
        <w:t>。</w:t>
      </w:r>
    </w:p>
    <w:p w14:paraId="0B09BA51">
      <w:pPr>
        <w:keepNext w:val="0"/>
        <w:keepLines w:val="0"/>
        <w:pageBreakBefore w:val="0"/>
        <w:widowControl w:val="0"/>
        <w:kinsoku/>
        <w:wordWrap/>
        <w:overflowPunct/>
        <w:topLinePunct w:val="0"/>
        <w:autoSpaceDE w:val="0"/>
        <w:autoSpaceDN w:val="0"/>
        <w:bidi w:val="0"/>
        <w:adjustRightInd w:val="0"/>
        <w:snapToGrid w:val="0"/>
        <w:spacing w:line="360" w:lineRule="auto"/>
        <w:ind w:left="23" w:firstLine="476"/>
        <w:textAlignment w:val="baseline"/>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5、</w:t>
      </w:r>
      <w:r>
        <w:rPr>
          <w:rFonts w:hint="eastAsia" w:ascii="宋体" w:hAnsi="宋体" w:eastAsia="宋体" w:cs="宋体"/>
          <w:sz w:val="21"/>
          <w:szCs w:val="21"/>
          <w:lang w:val="en-US" w:eastAsia="zh-CN"/>
        </w:rPr>
        <w:t>设备选材及喷漆须考虑防腐，过流海水的设备过流部件应采用双相钢等耐海水腐蚀材质，</w:t>
      </w:r>
      <w:r>
        <w:rPr>
          <w:rFonts w:hint="default" w:ascii="宋体" w:hAnsi="宋体" w:eastAsia="宋体" w:cs="宋体"/>
          <w:sz w:val="21"/>
          <w:szCs w:val="21"/>
          <w:lang w:val="en-US" w:eastAsia="zh-CN"/>
        </w:rPr>
        <w:t>碳钢设备刷防海水盐雾浸蚀的重防腐漆（环氧富锌底漆、环氧云铁中间漆、聚氨酯面漆），满足海</w:t>
      </w:r>
      <w:r>
        <w:rPr>
          <w:rFonts w:hint="eastAsia" w:ascii="宋体" w:hAnsi="宋体" w:eastAsia="宋体" w:cs="宋体"/>
          <w:sz w:val="21"/>
          <w:szCs w:val="21"/>
          <w:lang w:val="en-US" w:eastAsia="zh-CN"/>
        </w:rPr>
        <w:t>滨</w:t>
      </w:r>
      <w:r>
        <w:rPr>
          <w:rFonts w:hint="default" w:ascii="宋体" w:hAnsi="宋体" w:eastAsia="宋体" w:cs="宋体"/>
          <w:sz w:val="21"/>
          <w:szCs w:val="21"/>
          <w:lang w:val="en-US" w:eastAsia="zh-CN"/>
        </w:rPr>
        <w:t>环境耐盐雾要求</w:t>
      </w:r>
      <w:r>
        <w:rPr>
          <w:rFonts w:hint="eastAsia" w:ascii="宋体" w:hAnsi="宋体" w:eastAsia="宋体" w:cs="宋体"/>
          <w:sz w:val="21"/>
          <w:szCs w:val="21"/>
          <w:lang w:val="en-US" w:eastAsia="zh-CN"/>
        </w:rPr>
        <w:t>，满足</w:t>
      </w:r>
      <w:r>
        <w:rPr>
          <w:rFonts w:hint="default" w:ascii="宋体" w:hAnsi="宋体" w:eastAsia="宋体" w:cs="宋体"/>
          <w:sz w:val="21"/>
          <w:szCs w:val="21"/>
          <w:lang w:val="en-US" w:eastAsia="zh-CN"/>
        </w:rPr>
        <w:t>《油漆</w:t>
      </w:r>
      <w:r>
        <w:rPr>
          <w:rFonts w:hint="eastAsia" w:ascii="宋体" w:hAnsi="宋体" w:eastAsia="宋体" w:cs="宋体"/>
          <w:sz w:val="21"/>
          <w:szCs w:val="21"/>
          <w:lang w:val="en-US" w:eastAsia="zh-CN"/>
        </w:rPr>
        <w:t>技术</w:t>
      </w:r>
      <w:r>
        <w:rPr>
          <w:rFonts w:hint="default" w:ascii="宋体" w:hAnsi="宋体" w:eastAsia="宋体" w:cs="宋体"/>
          <w:sz w:val="21"/>
          <w:szCs w:val="21"/>
          <w:lang w:val="en-US" w:eastAsia="zh-CN"/>
        </w:rPr>
        <w:t>要求》。</w:t>
      </w:r>
    </w:p>
    <w:p w14:paraId="30ABE41F">
      <w:pPr>
        <w:keepNext w:val="0"/>
        <w:keepLines w:val="0"/>
        <w:pageBreakBefore w:val="0"/>
        <w:widowControl w:val="0"/>
        <w:kinsoku/>
        <w:wordWrap/>
        <w:overflowPunct/>
        <w:topLinePunct w:val="0"/>
        <w:autoSpaceDE w:val="0"/>
        <w:autoSpaceDN w:val="0"/>
        <w:bidi w:val="0"/>
        <w:adjustRightInd w:val="0"/>
        <w:snapToGrid w:val="0"/>
        <w:spacing w:line="360" w:lineRule="auto"/>
        <w:ind w:left="23" w:firstLine="476"/>
        <w:textAlignment w:val="baseline"/>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6、设备制造满足《标准与规范》中相关规范要求。设备检验验收、运输、贮存及开箱检验要求，监造见证文件资料参照《检验验收、运输、贮存及开箱检验》。</w:t>
      </w:r>
    </w:p>
    <w:p w14:paraId="55DA231A">
      <w:pPr>
        <w:keepNext w:val="0"/>
        <w:keepLines w:val="0"/>
        <w:pageBreakBefore w:val="0"/>
        <w:widowControl/>
        <w:kinsoku w:val="0"/>
        <w:wordWrap/>
        <w:overflowPunct/>
        <w:topLinePunct w:val="0"/>
        <w:autoSpaceDE w:val="0"/>
        <w:autoSpaceDN w:val="0"/>
        <w:bidi w:val="0"/>
        <w:adjustRightInd w:val="0"/>
        <w:snapToGrid w:val="0"/>
        <w:spacing w:before="120" w:line="360" w:lineRule="auto"/>
        <w:ind w:left="23"/>
        <w:textAlignment w:val="baseline"/>
        <w:outlineLvl w:val="0"/>
        <w:rPr>
          <w:rFonts w:hint="eastAsia" w:ascii="宋体" w:hAnsi="宋体" w:eastAsia="宋体" w:cs="宋体"/>
          <w:b/>
          <w:bCs/>
          <w:spacing w:val="-1"/>
          <w:sz w:val="24"/>
          <w:szCs w:val="24"/>
          <w:lang w:val="en-US" w:eastAsia="zh-CN"/>
        </w:rPr>
      </w:pPr>
      <w:r>
        <w:rPr>
          <w:rFonts w:hint="eastAsia" w:ascii="宋体" w:hAnsi="宋体" w:eastAsia="宋体" w:cs="宋体"/>
          <w:b/>
          <w:bCs/>
          <w:spacing w:val="-1"/>
          <w:sz w:val="24"/>
          <w:szCs w:val="24"/>
          <w:lang w:val="en-US" w:eastAsia="zh-CN"/>
        </w:rPr>
        <w:t>第四部分、资料要求（通用）</w:t>
      </w:r>
    </w:p>
    <w:p w14:paraId="5A9784FE">
      <w:pPr>
        <w:keepNext w:val="0"/>
        <w:keepLines w:val="0"/>
        <w:pageBreakBefore w:val="0"/>
        <w:widowControl w:val="0"/>
        <w:wordWrap/>
        <w:topLinePunct w:val="0"/>
        <w:bidi w:val="0"/>
        <w:spacing w:line="360" w:lineRule="auto"/>
        <w:ind w:left="25" w:right="119" w:firstLine="496"/>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厂家需提供如下技术材料（包括但不限于）：</w:t>
      </w:r>
    </w:p>
    <w:p w14:paraId="002FF63B">
      <w:pPr>
        <w:keepNext w:val="0"/>
        <w:keepLines w:val="0"/>
        <w:pageBreakBefore w:val="0"/>
        <w:widowControl w:val="0"/>
        <w:wordWrap/>
        <w:topLinePunct w:val="0"/>
        <w:bidi w:val="0"/>
        <w:spacing w:line="360" w:lineRule="auto"/>
        <w:ind w:left="25" w:right="119" w:firstLine="496"/>
        <w:rPr>
          <w:rFonts w:hint="eastAsia" w:ascii="宋体" w:hAnsi="宋体" w:eastAsia="宋体" w:cs="宋体"/>
          <w:sz w:val="21"/>
          <w:szCs w:val="21"/>
        </w:rPr>
      </w:pPr>
      <w:r>
        <w:rPr>
          <w:rFonts w:hint="eastAsia" w:ascii="宋体" w:hAnsi="宋体" w:eastAsia="宋体" w:cs="宋体"/>
          <w:spacing w:val="-8"/>
          <w:sz w:val="21"/>
          <w:szCs w:val="21"/>
        </w:rPr>
        <w:t>1）设备说明书（包括操作，维修（包括分供商部件维修手</w:t>
      </w:r>
      <w:r>
        <w:rPr>
          <w:rFonts w:hint="eastAsia" w:ascii="宋体" w:hAnsi="宋体" w:eastAsia="宋体" w:cs="宋体"/>
          <w:spacing w:val="-9"/>
          <w:sz w:val="21"/>
          <w:szCs w:val="21"/>
        </w:rPr>
        <w:t>册）、日常维护、</w:t>
      </w:r>
      <w:r>
        <w:rPr>
          <w:rFonts w:hint="eastAsia" w:ascii="宋体" w:hAnsi="宋体" w:eastAsia="宋体" w:cs="宋体"/>
          <w:spacing w:val="-4"/>
          <w:sz w:val="21"/>
          <w:szCs w:val="21"/>
        </w:rPr>
        <w:t>润滑和防腐手册等</w:t>
      </w:r>
      <w:r>
        <w:rPr>
          <w:rFonts w:hint="eastAsia" w:ascii="宋体" w:hAnsi="宋体" w:eastAsia="宋体" w:cs="宋体"/>
          <w:spacing w:val="10"/>
          <w:sz w:val="21"/>
          <w:szCs w:val="21"/>
        </w:rPr>
        <w:t>），</w:t>
      </w:r>
      <w:r>
        <w:rPr>
          <w:rFonts w:hint="eastAsia" w:ascii="宋体" w:hAnsi="宋体" w:eastAsia="宋体" w:cs="宋体"/>
          <w:spacing w:val="-4"/>
          <w:sz w:val="21"/>
          <w:szCs w:val="21"/>
        </w:rPr>
        <w:t>进口设备应附带中文说明书；</w:t>
      </w:r>
    </w:p>
    <w:p w14:paraId="34CC3E4A">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rPr>
      </w:pPr>
      <w:r>
        <w:rPr>
          <w:rFonts w:hint="eastAsia" w:ascii="宋体" w:hAnsi="宋体" w:eastAsia="宋体" w:cs="宋体"/>
          <w:sz w:val="21"/>
          <w:szCs w:val="21"/>
        </w:rPr>
        <w:t>2）设备安装布置图（包括完整的设备外形尺寸，操作、检修和检修辅助设</w:t>
      </w:r>
      <w:r>
        <w:rPr>
          <w:rFonts w:hint="eastAsia" w:ascii="宋体" w:hAnsi="宋体" w:eastAsia="宋体" w:cs="宋体"/>
          <w:spacing w:val="-7"/>
          <w:sz w:val="21"/>
          <w:szCs w:val="21"/>
        </w:rPr>
        <w:t>备的空间要求，同时指明最重要设备部件和设备的重心及其</w:t>
      </w:r>
      <w:r>
        <w:rPr>
          <w:rFonts w:hint="eastAsia" w:ascii="宋体" w:hAnsi="宋体" w:eastAsia="宋体" w:cs="宋体"/>
          <w:spacing w:val="-8"/>
          <w:sz w:val="21"/>
          <w:szCs w:val="21"/>
        </w:rPr>
        <w:t>包装尺寸、接管位置、</w:t>
      </w:r>
      <w:r>
        <w:rPr>
          <w:rFonts w:hint="eastAsia" w:ascii="宋体" w:hAnsi="宋体" w:eastAsia="宋体" w:cs="宋体"/>
          <w:spacing w:val="-3"/>
          <w:sz w:val="21"/>
          <w:szCs w:val="21"/>
        </w:rPr>
        <w:t>供电位置和现场使用要求等）。</w:t>
      </w:r>
    </w:p>
    <w:p w14:paraId="6A3D1A8D">
      <w:pPr>
        <w:keepNext w:val="0"/>
        <w:keepLines w:val="0"/>
        <w:pageBreakBefore w:val="0"/>
        <w:widowControl w:val="0"/>
        <w:wordWrap/>
        <w:topLinePunct w:val="0"/>
        <w:bidi w:val="0"/>
        <w:spacing w:line="360" w:lineRule="auto"/>
        <w:ind w:left="503"/>
        <w:rPr>
          <w:rFonts w:hint="eastAsia" w:ascii="宋体" w:hAnsi="宋体" w:eastAsia="宋体" w:cs="宋体"/>
          <w:sz w:val="21"/>
          <w:szCs w:val="21"/>
        </w:rPr>
      </w:pPr>
      <w:r>
        <w:rPr>
          <w:rFonts w:hint="eastAsia" w:ascii="宋体" w:hAnsi="宋体" w:eastAsia="宋体" w:cs="宋体"/>
          <w:spacing w:val="-2"/>
          <w:sz w:val="21"/>
          <w:szCs w:val="21"/>
        </w:rPr>
        <w:t>3）设备的基础图纸，标明外型尺寸、重量、管口方位和接管条件。</w:t>
      </w:r>
    </w:p>
    <w:p w14:paraId="1D4231B8">
      <w:pPr>
        <w:keepNext w:val="0"/>
        <w:keepLines w:val="0"/>
        <w:pageBreakBefore w:val="0"/>
        <w:widowControl w:val="0"/>
        <w:wordWrap/>
        <w:topLinePunct w:val="0"/>
        <w:bidi w:val="0"/>
        <w:spacing w:line="360" w:lineRule="auto"/>
        <w:ind w:left="497"/>
        <w:rPr>
          <w:rFonts w:hint="eastAsia" w:ascii="宋体" w:hAnsi="宋体" w:eastAsia="宋体" w:cs="宋体"/>
          <w:sz w:val="21"/>
          <w:szCs w:val="21"/>
        </w:rPr>
      </w:pPr>
      <w:r>
        <w:rPr>
          <w:rFonts w:hint="eastAsia" w:ascii="宋体" w:hAnsi="宋体" w:eastAsia="宋体" w:cs="宋体"/>
          <w:spacing w:val="-2"/>
          <w:sz w:val="21"/>
          <w:szCs w:val="21"/>
        </w:rPr>
        <w:t>4）现场安装、维护及维修所必须的设备装配图及部件图。</w:t>
      </w:r>
    </w:p>
    <w:p w14:paraId="047CF1F6">
      <w:pPr>
        <w:keepNext w:val="0"/>
        <w:keepLines w:val="0"/>
        <w:pageBreakBefore w:val="0"/>
        <w:widowControl w:val="0"/>
        <w:wordWrap/>
        <w:topLinePunct w:val="0"/>
        <w:bidi w:val="0"/>
        <w:spacing w:line="360" w:lineRule="auto"/>
        <w:ind w:left="505"/>
        <w:rPr>
          <w:rFonts w:hint="eastAsia" w:ascii="宋体" w:hAnsi="宋体" w:eastAsia="宋体" w:cs="宋体"/>
          <w:sz w:val="21"/>
          <w:szCs w:val="21"/>
        </w:rPr>
      </w:pPr>
      <w:r>
        <w:rPr>
          <w:rFonts w:hint="eastAsia" w:ascii="宋体" w:hAnsi="宋体" w:eastAsia="宋体" w:cs="宋体"/>
          <w:spacing w:val="-2"/>
          <w:sz w:val="21"/>
          <w:szCs w:val="21"/>
        </w:rPr>
        <w:t>5）装配图（图上应标明安装顺序）及安装、验收质量标准。</w:t>
      </w:r>
    </w:p>
    <w:p w14:paraId="08A608B7">
      <w:pPr>
        <w:keepNext w:val="0"/>
        <w:keepLines w:val="0"/>
        <w:pageBreakBefore w:val="0"/>
        <w:widowControl w:val="0"/>
        <w:wordWrap/>
        <w:topLinePunct w:val="0"/>
        <w:bidi w:val="0"/>
        <w:spacing w:line="360" w:lineRule="auto"/>
        <w:ind w:left="504"/>
        <w:rPr>
          <w:rFonts w:hint="eastAsia" w:ascii="宋体" w:hAnsi="宋体" w:eastAsia="宋体" w:cs="宋体"/>
          <w:sz w:val="21"/>
          <w:szCs w:val="21"/>
        </w:rPr>
      </w:pPr>
      <w:r>
        <w:rPr>
          <w:rFonts w:hint="eastAsia" w:ascii="宋体" w:hAnsi="宋体" w:eastAsia="宋体" w:cs="宋体"/>
          <w:spacing w:val="-4"/>
          <w:sz w:val="21"/>
          <w:szCs w:val="21"/>
        </w:rPr>
        <w:t>6）备件、易损件清单和图纸。</w:t>
      </w:r>
    </w:p>
    <w:p w14:paraId="1942DE87">
      <w:pPr>
        <w:keepNext w:val="0"/>
        <w:keepLines w:val="0"/>
        <w:pageBreakBefore w:val="0"/>
        <w:widowControl w:val="0"/>
        <w:wordWrap/>
        <w:topLinePunct w:val="0"/>
        <w:bidi w:val="0"/>
        <w:spacing w:line="360" w:lineRule="auto"/>
        <w:ind w:left="502"/>
        <w:rPr>
          <w:rFonts w:hint="eastAsia" w:ascii="宋体" w:hAnsi="宋体" w:eastAsia="宋体" w:cs="宋体"/>
          <w:sz w:val="21"/>
          <w:szCs w:val="21"/>
        </w:rPr>
      </w:pPr>
      <w:r>
        <w:rPr>
          <w:rFonts w:hint="eastAsia" w:ascii="宋体" w:hAnsi="宋体" w:eastAsia="宋体" w:cs="宋体"/>
          <w:spacing w:val="-4"/>
          <w:sz w:val="21"/>
          <w:szCs w:val="21"/>
        </w:rPr>
        <w:t>7）机械试车检验标准。</w:t>
      </w:r>
    </w:p>
    <w:p w14:paraId="57D6F0BE">
      <w:pPr>
        <w:keepNext w:val="0"/>
        <w:keepLines w:val="0"/>
        <w:pageBreakBefore w:val="0"/>
        <w:widowControl w:val="0"/>
        <w:wordWrap/>
        <w:topLinePunct w:val="0"/>
        <w:bidi w:val="0"/>
        <w:spacing w:line="360" w:lineRule="auto"/>
        <w:ind w:left="508"/>
        <w:rPr>
          <w:rFonts w:hint="eastAsia" w:ascii="宋体" w:hAnsi="宋体" w:eastAsia="宋体" w:cs="宋体"/>
          <w:sz w:val="21"/>
          <w:szCs w:val="21"/>
        </w:rPr>
      </w:pPr>
      <w:r>
        <w:rPr>
          <w:rFonts w:hint="eastAsia" w:ascii="宋体" w:hAnsi="宋体" w:eastAsia="宋体" w:cs="宋体"/>
          <w:spacing w:val="-4"/>
          <w:sz w:val="21"/>
          <w:szCs w:val="21"/>
        </w:rPr>
        <w:t>8）电气接线和控制接线图</w:t>
      </w:r>
      <w:r>
        <w:rPr>
          <w:rFonts w:hint="eastAsia" w:ascii="宋体" w:hAnsi="宋体" w:eastAsia="宋体" w:cs="宋体"/>
          <w:spacing w:val="-4"/>
          <w:sz w:val="21"/>
          <w:szCs w:val="21"/>
          <w:lang w:eastAsia="zh-CN"/>
        </w:rPr>
        <w:t>（</w:t>
      </w:r>
      <w:r>
        <w:rPr>
          <w:rFonts w:hint="eastAsia" w:ascii="宋体" w:hAnsi="宋体" w:eastAsia="宋体" w:cs="宋体"/>
          <w:spacing w:val="-4"/>
          <w:sz w:val="21"/>
          <w:szCs w:val="21"/>
          <w:lang w:val="en-US" w:eastAsia="zh-CN"/>
        </w:rPr>
        <w:t>如需</w:t>
      </w:r>
      <w:r>
        <w:rPr>
          <w:rFonts w:hint="eastAsia" w:ascii="宋体" w:hAnsi="宋体" w:eastAsia="宋体" w:cs="宋体"/>
          <w:spacing w:val="-4"/>
          <w:sz w:val="21"/>
          <w:szCs w:val="21"/>
          <w:lang w:eastAsia="zh-CN"/>
        </w:rPr>
        <w:t>）</w:t>
      </w:r>
      <w:r>
        <w:rPr>
          <w:rFonts w:hint="eastAsia" w:ascii="宋体" w:hAnsi="宋体" w:eastAsia="宋体" w:cs="宋体"/>
          <w:spacing w:val="-4"/>
          <w:sz w:val="21"/>
          <w:szCs w:val="21"/>
        </w:rPr>
        <w:t>。</w:t>
      </w:r>
    </w:p>
    <w:p w14:paraId="4DDF1603">
      <w:pPr>
        <w:keepNext w:val="0"/>
        <w:keepLines w:val="0"/>
        <w:pageBreakBefore w:val="0"/>
        <w:widowControl w:val="0"/>
        <w:wordWrap/>
        <w:topLinePunct w:val="0"/>
        <w:bidi w:val="0"/>
        <w:spacing w:line="360" w:lineRule="auto"/>
        <w:ind w:left="22" w:right="96" w:firstLine="481"/>
        <w:rPr>
          <w:rFonts w:hint="eastAsia" w:ascii="宋体" w:hAnsi="宋体" w:eastAsia="宋体" w:cs="宋体"/>
          <w:color w:val="auto"/>
          <w:spacing w:val="-2"/>
          <w:sz w:val="21"/>
          <w:szCs w:val="21"/>
        </w:rPr>
      </w:pPr>
      <w:r>
        <w:rPr>
          <w:rFonts w:hint="eastAsia" w:ascii="宋体" w:hAnsi="宋体" w:eastAsia="宋体" w:cs="宋体"/>
          <w:color w:val="auto"/>
          <w:sz w:val="21"/>
          <w:szCs w:val="21"/>
        </w:rPr>
        <w:t>9）设备出厂合格证书或质量证明文件，包括材质检定证书、各种检验、试</w:t>
      </w:r>
      <w:r>
        <w:rPr>
          <w:rFonts w:hint="eastAsia" w:ascii="宋体" w:hAnsi="宋体" w:eastAsia="宋体" w:cs="宋体"/>
          <w:color w:val="auto"/>
          <w:spacing w:val="-2"/>
          <w:sz w:val="21"/>
          <w:szCs w:val="21"/>
        </w:rPr>
        <w:t>验合格证书等，进口设备/产品的采购合同及报关单</w:t>
      </w:r>
      <w:r>
        <w:rPr>
          <w:rFonts w:hint="eastAsia" w:ascii="宋体" w:hAnsi="宋体" w:eastAsia="宋体" w:cs="宋体"/>
          <w:color w:val="auto"/>
          <w:spacing w:val="-2"/>
          <w:sz w:val="21"/>
          <w:szCs w:val="21"/>
          <w:lang w:eastAsia="zh-CN"/>
        </w:rPr>
        <w:t>（</w:t>
      </w:r>
      <w:r>
        <w:rPr>
          <w:rFonts w:hint="eastAsia" w:ascii="宋体" w:hAnsi="宋体" w:eastAsia="宋体" w:cs="宋体"/>
          <w:color w:val="auto"/>
          <w:spacing w:val="-2"/>
          <w:sz w:val="21"/>
          <w:szCs w:val="21"/>
          <w:lang w:val="en-US" w:eastAsia="zh-CN"/>
        </w:rPr>
        <w:t>如需</w:t>
      </w:r>
      <w:r>
        <w:rPr>
          <w:rFonts w:hint="eastAsia" w:ascii="宋体" w:hAnsi="宋体" w:eastAsia="宋体" w:cs="宋体"/>
          <w:color w:val="auto"/>
          <w:spacing w:val="-2"/>
          <w:sz w:val="21"/>
          <w:szCs w:val="21"/>
          <w:lang w:eastAsia="zh-CN"/>
        </w:rPr>
        <w:t>）</w:t>
      </w:r>
      <w:r>
        <w:rPr>
          <w:rFonts w:hint="eastAsia" w:ascii="宋体" w:hAnsi="宋体" w:eastAsia="宋体" w:cs="宋体"/>
          <w:color w:val="auto"/>
          <w:spacing w:val="-2"/>
          <w:sz w:val="21"/>
          <w:szCs w:val="21"/>
        </w:rPr>
        <w:t>。</w:t>
      </w:r>
    </w:p>
    <w:p w14:paraId="7C91C9DE">
      <w:pPr>
        <w:keepNext w:val="0"/>
        <w:keepLines w:val="0"/>
        <w:pageBreakBefore w:val="0"/>
        <w:widowControl w:val="0"/>
        <w:wordWrap/>
        <w:topLinePunct w:val="0"/>
        <w:bidi w:val="0"/>
        <w:spacing w:line="360" w:lineRule="auto"/>
        <w:ind w:left="22" w:right="96" w:firstLine="481"/>
        <w:rPr>
          <w:rFonts w:hint="eastAsia" w:ascii="宋体" w:hAnsi="宋体" w:eastAsia="宋体" w:cs="宋体"/>
          <w:color w:val="auto"/>
          <w:spacing w:val="-2"/>
          <w:sz w:val="21"/>
          <w:szCs w:val="21"/>
          <w:lang w:val="en-US" w:eastAsia="zh-CN"/>
        </w:rPr>
      </w:pPr>
      <w:r>
        <w:rPr>
          <w:rFonts w:hint="eastAsia" w:ascii="宋体" w:hAnsi="宋体" w:eastAsia="宋体" w:cs="宋体"/>
          <w:color w:val="auto"/>
          <w:spacing w:val="-2"/>
          <w:sz w:val="21"/>
          <w:szCs w:val="21"/>
          <w:lang w:val="en-US" w:eastAsia="zh-CN"/>
        </w:rPr>
        <w:t>10）提供甲方所需其他技术资料。</w:t>
      </w:r>
    </w:p>
    <w:p w14:paraId="092E4176">
      <w:pPr>
        <w:keepNext w:val="0"/>
        <w:keepLines w:val="0"/>
        <w:pageBreakBefore w:val="0"/>
        <w:widowControl/>
        <w:kinsoku w:val="0"/>
        <w:wordWrap/>
        <w:overflowPunct/>
        <w:topLinePunct w:val="0"/>
        <w:autoSpaceDE w:val="0"/>
        <w:autoSpaceDN w:val="0"/>
        <w:bidi w:val="0"/>
        <w:adjustRightInd w:val="0"/>
        <w:snapToGrid w:val="0"/>
        <w:spacing w:before="120" w:line="360" w:lineRule="auto"/>
        <w:ind w:left="23"/>
        <w:textAlignment w:val="baseline"/>
        <w:outlineLvl w:val="0"/>
        <w:rPr>
          <w:rFonts w:hint="eastAsia" w:ascii="宋体" w:hAnsi="宋体" w:eastAsia="宋体" w:cs="宋体"/>
          <w:b/>
          <w:bCs/>
          <w:spacing w:val="-1"/>
          <w:sz w:val="24"/>
          <w:szCs w:val="24"/>
          <w:lang w:val="en-US" w:eastAsia="zh-CN"/>
        </w:rPr>
      </w:pPr>
      <w:r>
        <w:rPr>
          <w:rFonts w:hint="eastAsia" w:ascii="宋体" w:hAnsi="宋体" w:eastAsia="宋体" w:cs="宋体"/>
          <w:b/>
          <w:bCs/>
          <w:spacing w:val="-1"/>
          <w:sz w:val="24"/>
          <w:szCs w:val="24"/>
          <w:lang w:val="en-US" w:eastAsia="zh-CN"/>
        </w:rPr>
        <w:t>第五部分：检验验收、运输、贮存及开箱检验（通用）</w:t>
      </w:r>
    </w:p>
    <w:p w14:paraId="3E30CDEC">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138"/>
        <w:textAlignment w:val="baseline"/>
        <w:outlineLvl w:val="1"/>
        <w:rPr>
          <w:rFonts w:hint="eastAsia" w:ascii="宋体" w:hAnsi="宋体" w:eastAsia="宋体" w:cs="宋体"/>
          <w:sz w:val="21"/>
          <w:szCs w:val="21"/>
        </w:rPr>
      </w:pPr>
      <w:r>
        <w:rPr>
          <w:rFonts w:hint="eastAsia" w:ascii="宋体" w:hAnsi="宋体" w:eastAsia="宋体" w:cs="宋体"/>
          <w:b/>
          <w:bCs/>
          <w:spacing w:val="-5"/>
          <w:sz w:val="21"/>
          <w:szCs w:val="21"/>
        </w:rPr>
        <w:t>12.1</w:t>
      </w:r>
      <w:r>
        <w:rPr>
          <w:rFonts w:hint="eastAsia" w:ascii="宋体" w:hAnsi="宋体" w:eastAsia="宋体" w:cs="宋体"/>
          <w:b/>
          <w:bCs/>
          <w:spacing w:val="8"/>
          <w:sz w:val="21"/>
          <w:szCs w:val="21"/>
        </w:rPr>
        <w:t xml:space="preserve">  </w:t>
      </w:r>
      <w:r>
        <w:rPr>
          <w:rFonts w:hint="eastAsia" w:ascii="宋体" w:hAnsi="宋体" w:eastAsia="宋体" w:cs="宋体"/>
          <w:b/>
          <w:bCs/>
          <w:spacing w:val="-5"/>
          <w:sz w:val="21"/>
          <w:szCs w:val="21"/>
        </w:rPr>
        <w:t>总则</w:t>
      </w:r>
    </w:p>
    <w:p w14:paraId="142B16C9">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129" w:right="143" w:firstLine="500"/>
        <w:textAlignment w:val="baseline"/>
        <w:rPr>
          <w:rFonts w:hint="eastAsia" w:ascii="宋体" w:hAnsi="宋体" w:eastAsia="宋体" w:cs="宋体"/>
          <w:sz w:val="21"/>
          <w:szCs w:val="21"/>
        </w:rPr>
      </w:pPr>
      <w:r>
        <w:rPr>
          <w:rFonts w:hint="eastAsia" w:ascii="宋体" w:hAnsi="宋体" w:eastAsia="宋体" w:cs="宋体"/>
          <w:spacing w:val="-1"/>
          <w:sz w:val="21"/>
          <w:szCs w:val="21"/>
        </w:rPr>
        <w:t>1）本款用于合同执行期间对</w:t>
      </w:r>
      <w:r>
        <w:rPr>
          <w:rFonts w:hint="eastAsia" w:ascii="宋体" w:hAnsi="宋体" w:eastAsia="宋体" w:cs="宋体"/>
          <w:spacing w:val="-1"/>
          <w:sz w:val="21"/>
          <w:szCs w:val="21"/>
          <w:lang w:eastAsia="zh-CN"/>
        </w:rPr>
        <w:t>供货商</w:t>
      </w:r>
      <w:r>
        <w:rPr>
          <w:rFonts w:hint="eastAsia" w:ascii="宋体" w:hAnsi="宋体" w:eastAsia="宋体" w:cs="宋体"/>
          <w:spacing w:val="-1"/>
          <w:sz w:val="21"/>
          <w:szCs w:val="21"/>
        </w:rPr>
        <w:t>所提供的设备（包括对分包外购设备）</w:t>
      </w:r>
      <w:r>
        <w:rPr>
          <w:rFonts w:hint="eastAsia" w:ascii="宋体" w:hAnsi="宋体" w:eastAsia="宋体" w:cs="宋体"/>
          <w:spacing w:val="-3"/>
          <w:sz w:val="21"/>
          <w:szCs w:val="21"/>
        </w:rPr>
        <w:t>进行检验、试验和性能验收试验。</w:t>
      </w:r>
    </w:p>
    <w:p w14:paraId="1E1BEB8A">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129" w:right="143" w:firstLine="500"/>
        <w:textAlignment w:val="baseline"/>
        <w:rPr>
          <w:rFonts w:hint="eastAsia" w:ascii="宋体" w:hAnsi="宋体" w:eastAsia="宋体" w:cs="宋体"/>
          <w:spacing w:val="-1"/>
          <w:sz w:val="21"/>
          <w:szCs w:val="21"/>
        </w:rPr>
      </w:pPr>
      <w:r>
        <w:rPr>
          <w:rFonts w:hint="eastAsia" w:ascii="宋体" w:hAnsi="宋体" w:eastAsia="宋体" w:cs="宋体"/>
          <w:spacing w:val="-1"/>
          <w:sz w:val="21"/>
          <w:szCs w:val="21"/>
        </w:rPr>
        <w:t>2）检验、试验和性能验收试验为最终验收和移交的不同层次的三个不同步骤，检验是关于所用材料和加工工艺；试验或性能试验是对于单项设备性能的检验；而性能验收试验即通过最终的全面生产运行，保证性能的结果，如净产水量、能源消耗和出水水质等。</w:t>
      </w:r>
    </w:p>
    <w:p w14:paraId="2879070A">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21" w:right="186" w:firstLine="482"/>
        <w:jc w:val="both"/>
        <w:textAlignment w:val="baseline"/>
        <w:rPr>
          <w:rFonts w:hint="eastAsia" w:ascii="宋体" w:hAnsi="宋体" w:eastAsia="宋体" w:cs="宋体"/>
          <w:sz w:val="21"/>
          <w:szCs w:val="21"/>
        </w:rPr>
      </w:pPr>
      <w:r>
        <w:rPr>
          <w:rFonts w:hint="eastAsia" w:ascii="宋体" w:hAnsi="宋体" w:eastAsia="宋体" w:cs="宋体"/>
          <w:spacing w:val="-2"/>
          <w:sz w:val="21"/>
          <w:szCs w:val="21"/>
        </w:rPr>
        <w:t>3）</w:t>
      </w:r>
      <w:r>
        <w:rPr>
          <w:rFonts w:hint="eastAsia" w:ascii="宋体" w:hAnsi="宋体" w:eastAsia="宋体" w:cs="宋体"/>
          <w:spacing w:val="-2"/>
          <w:sz w:val="21"/>
          <w:szCs w:val="21"/>
          <w:lang w:eastAsia="zh-CN"/>
        </w:rPr>
        <w:t>供货商</w:t>
      </w:r>
      <w:r>
        <w:rPr>
          <w:rFonts w:hint="eastAsia" w:ascii="宋体" w:hAnsi="宋体" w:eastAsia="宋体" w:cs="宋体"/>
          <w:spacing w:val="-2"/>
          <w:sz w:val="21"/>
          <w:szCs w:val="21"/>
        </w:rPr>
        <w:t>应在本合同签定后 1</w:t>
      </w:r>
      <w:r>
        <w:rPr>
          <w:rFonts w:hint="eastAsia" w:ascii="宋体" w:hAnsi="宋体" w:eastAsia="宋体" w:cs="宋体"/>
          <w:spacing w:val="23"/>
          <w:sz w:val="21"/>
          <w:szCs w:val="21"/>
        </w:rPr>
        <w:t xml:space="preserve"> </w:t>
      </w:r>
      <w:r>
        <w:rPr>
          <w:rFonts w:hint="eastAsia" w:ascii="宋体" w:hAnsi="宋体" w:eastAsia="宋体" w:cs="宋体"/>
          <w:spacing w:val="-2"/>
          <w:sz w:val="21"/>
          <w:szCs w:val="21"/>
        </w:rPr>
        <w:t>个月内，向招标方提供与本合同设备有关的</w:t>
      </w:r>
      <w:r>
        <w:rPr>
          <w:rFonts w:hint="eastAsia" w:ascii="宋体" w:hAnsi="宋体" w:eastAsia="宋体" w:cs="宋体"/>
          <w:spacing w:val="-6"/>
          <w:sz w:val="21"/>
          <w:szCs w:val="21"/>
        </w:rPr>
        <w:t>检验、试验和性能验收试验标准、进度、工艺和评估检验结果</w:t>
      </w:r>
      <w:r>
        <w:rPr>
          <w:rFonts w:hint="eastAsia" w:ascii="宋体" w:hAnsi="宋体" w:eastAsia="宋体" w:cs="宋体"/>
          <w:spacing w:val="-7"/>
          <w:sz w:val="21"/>
          <w:szCs w:val="21"/>
        </w:rPr>
        <w:t>的规范， 以及试验</w:t>
      </w:r>
      <w:r>
        <w:rPr>
          <w:rFonts w:hint="eastAsia" w:ascii="宋体" w:hAnsi="宋体" w:eastAsia="宋体" w:cs="宋体"/>
          <w:spacing w:val="-4"/>
          <w:sz w:val="21"/>
          <w:szCs w:val="21"/>
        </w:rPr>
        <w:t>报告格式，供招标方研究。</w:t>
      </w:r>
    </w:p>
    <w:p w14:paraId="324DE1E4">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29"/>
        <w:textAlignment w:val="baseline"/>
        <w:outlineLvl w:val="1"/>
        <w:rPr>
          <w:rFonts w:hint="eastAsia" w:ascii="宋体" w:hAnsi="宋体" w:eastAsia="宋体" w:cs="宋体"/>
          <w:sz w:val="21"/>
          <w:szCs w:val="21"/>
        </w:rPr>
      </w:pPr>
      <w:bookmarkStart w:id="0" w:name="bookmark57"/>
      <w:bookmarkEnd w:id="0"/>
      <w:r>
        <w:rPr>
          <w:rFonts w:hint="eastAsia" w:ascii="宋体" w:hAnsi="宋体" w:eastAsia="宋体" w:cs="宋体"/>
          <w:b/>
          <w:bCs/>
          <w:spacing w:val="-5"/>
          <w:sz w:val="21"/>
          <w:szCs w:val="21"/>
        </w:rPr>
        <w:t>12.2</w:t>
      </w:r>
      <w:r>
        <w:rPr>
          <w:rFonts w:hint="eastAsia" w:ascii="宋体" w:hAnsi="宋体" w:eastAsia="宋体" w:cs="宋体"/>
          <w:b/>
          <w:bCs/>
          <w:spacing w:val="8"/>
          <w:sz w:val="21"/>
          <w:szCs w:val="21"/>
        </w:rPr>
        <w:t xml:space="preserve">  </w:t>
      </w:r>
      <w:r>
        <w:rPr>
          <w:rFonts w:hint="eastAsia" w:ascii="宋体" w:hAnsi="宋体" w:eastAsia="宋体" w:cs="宋体"/>
          <w:b/>
          <w:bCs/>
          <w:spacing w:val="-5"/>
          <w:sz w:val="21"/>
          <w:szCs w:val="21"/>
        </w:rPr>
        <w:t>工厂检验</w:t>
      </w:r>
    </w:p>
    <w:p w14:paraId="0F71D27F">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21" w:right="188" w:firstLine="500"/>
        <w:textAlignment w:val="baseline"/>
        <w:rPr>
          <w:rFonts w:hint="eastAsia" w:ascii="宋体" w:hAnsi="宋体" w:eastAsia="宋体" w:cs="宋体"/>
          <w:sz w:val="21"/>
          <w:szCs w:val="21"/>
        </w:rPr>
      </w:pPr>
      <w:r>
        <w:rPr>
          <w:rFonts w:hint="eastAsia" w:ascii="宋体" w:hAnsi="宋体" w:eastAsia="宋体" w:cs="宋体"/>
          <w:sz w:val="21"/>
          <w:szCs w:val="21"/>
        </w:rPr>
        <w:t>1）工厂检验是质量控制的一个重要组成部分。</w:t>
      </w:r>
      <w:r>
        <w:rPr>
          <w:rFonts w:hint="eastAsia" w:ascii="宋体" w:hAnsi="宋体" w:eastAsia="宋体" w:cs="宋体"/>
          <w:sz w:val="21"/>
          <w:szCs w:val="21"/>
          <w:lang w:eastAsia="zh-CN"/>
        </w:rPr>
        <w:t>供货商</w:t>
      </w:r>
      <w:r>
        <w:rPr>
          <w:rFonts w:hint="eastAsia" w:ascii="宋体" w:hAnsi="宋体" w:eastAsia="宋体" w:cs="宋体"/>
          <w:sz w:val="21"/>
          <w:szCs w:val="21"/>
        </w:rPr>
        <w:t>须</w:t>
      </w:r>
      <w:r>
        <w:rPr>
          <w:rFonts w:hint="eastAsia" w:ascii="宋体" w:hAnsi="宋体" w:eastAsia="宋体" w:cs="宋体"/>
          <w:spacing w:val="-1"/>
          <w:sz w:val="21"/>
          <w:szCs w:val="21"/>
        </w:rPr>
        <w:t>严格进行厂内各生</w:t>
      </w:r>
      <w:r>
        <w:rPr>
          <w:rFonts w:hint="eastAsia" w:ascii="宋体" w:hAnsi="宋体" w:eastAsia="宋体" w:cs="宋体"/>
          <w:spacing w:val="-3"/>
          <w:sz w:val="21"/>
          <w:szCs w:val="21"/>
        </w:rPr>
        <w:t>产环节的检验和试验。</w:t>
      </w:r>
      <w:r>
        <w:rPr>
          <w:rFonts w:hint="eastAsia" w:ascii="宋体" w:hAnsi="宋体" w:eastAsia="宋体" w:cs="宋体"/>
          <w:spacing w:val="-3"/>
          <w:sz w:val="21"/>
          <w:szCs w:val="21"/>
          <w:lang w:eastAsia="zh-CN"/>
        </w:rPr>
        <w:t>供货商</w:t>
      </w:r>
      <w:r>
        <w:rPr>
          <w:rFonts w:hint="eastAsia" w:ascii="宋体" w:hAnsi="宋体" w:eastAsia="宋体" w:cs="宋体"/>
          <w:spacing w:val="-3"/>
          <w:sz w:val="21"/>
          <w:szCs w:val="21"/>
        </w:rPr>
        <w:t>提供的合同设备须签发质量证明、检验记录和测试</w:t>
      </w:r>
      <w:r>
        <w:rPr>
          <w:rFonts w:hint="eastAsia" w:ascii="宋体" w:hAnsi="宋体" w:eastAsia="宋体" w:cs="宋体"/>
          <w:spacing w:val="-2"/>
          <w:sz w:val="21"/>
          <w:szCs w:val="21"/>
        </w:rPr>
        <w:t>报告，并且作为交货时质量证明文件的组成部分。</w:t>
      </w:r>
    </w:p>
    <w:p w14:paraId="47B2EB49">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26" w:right="220" w:firstLine="472"/>
        <w:textAlignment w:val="baseline"/>
        <w:rPr>
          <w:rFonts w:hint="eastAsia" w:ascii="宋体" w:hAnsi="宋体" w:eastAsia="宋体" w:cs="宋体"/>
          <w:sz w:val="21"/>
          <w:szCs w:val="21"/>
        </w:rPr>
      </w:pPr>
      <w:r>
        <w:rPr>
          <w:rFonts w:hint="eastAsia" w:ascii="宋体" w:hAnsi="宋体" w:eastAsia="宋体" w:cs="宋体"/>
          <w:sz w:val="21"/>
          <w:szCs w:val="21"/>
        </w:rPr>
        <w:t>2）检验的范围包括原材料和元器件的进厂</w:t>
      </w:r>
      <w:r>
        <w:rPr>
          <w:rFonts w:hint="eastAsia" w:ascii="宋体" w:hAnsi="宋体" w:eastAsia="宋体" w:cs="宋体"/>
          <w:spacing w:val="-1"/>
          <w:sz w:val="21"/>
          <w:szCs w:val="21"/>
        </w:rPr>
        <w:t>，部件的加工、组装、试验至出</w:t>
      </w:r>
      <w:r>
        <w:rPr>
          <w:rFonts w:hint="eastAsia" w:ascii="宋体" w:hAnsi="宋体" w:eastAsia="宋体" w:cs="宋体"/>
          <w:spacing w:val="-9"/>
          <w:sz w:val="21"/>
          <w:szCs w:val="21"/>
        </w:rPr>
        <w:t>厂试验。</w:t>
      </w:r>
    </w:p>
    <w:p w14:paraId="6A3901F1">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29" w:right="200" w:firstLine="473"/>
        <w:textAlignment w:val="baseline"/>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lang w:eastAsia="zh-CN"/>
        </w:rPr>
        <w:t>供货商</w:t>
      </w:r>
      <w:r>
        <w:rPr>
          <w:rFonts w:hint="eastAsia" w:ascii="宋体" w:hAnsi="宋体" w:eastAsia="宋体" w:cs="宋体"/>
          <w:sz w:val="21"/>
          <w:szCs w:val="21"/>
        </w:rPr>
        <w:t>检验的结果如有达不到标准要求，</w:t>
      </w:r>
      <w:r>
        <w:rPr>
          <w:rFonts w:hint="eastAsia" w:ascii="宋体" w:hAnsi="宋体" w:eastAsia="宋体" w:cs="宋体"/>
          <w:sz w:val="21"/>
          <w:szCs w:val="21"/>
          <w:lang w:eastAsia="zh-CN"/>
        </w:rPr>
        <w:t>供货商</w:t>
      </w:r>
      <w:r>
        <w:rPr>
          <w:rFonts w:hint="eastAsia" w:ascii="宋体" w:hAnsi="宋体" w:eastAsia="宋体" w:cs="宋体"/>
          <w:sz w:val="21"/>
          <w:szCs w:val="21"/>
        </w:rPr>
        <w:t>要采取措施处理直至达</w:t>
      </w:r>
      <w:r>
        <w:rPr>
          <w:rFonts w:hint="eastAsia" w:ascii="宋体" w:hAnsi="宋体" w:eastAsia="宋体" w:cs="宋体"/>
          <w:spacing w:val="-2"/>
          <w:sz w:val="21"/>
          <w:szCs w:val="21"/>
        </w:rPr>
        <w:t>到标准要求。</w:t>
      </w:r>
      <w:r>
        <w:rPr>
          <w:rFonts w:hint="eastAsia" w:ascii="宋体" w:hAnsi="宋体" w:eastAsia="宋体" w:cs="宋体"/>
          <w:spacing w:val="-2"/>
          <w:sz w:val="21"/>
          <w:szCs w:val="21"/>
          <w:lang w:eastAsia="zh-CN"/>
        </w:rPr>
        <w:t>供货商</w:t>
      </w:r>
      <w:r>
        <w:rPr>
          <w:rFonts w:hint="eastAsia" w:ascii="宋体" w:hAnsi="宋体" w:eastAsia="宋体" w:cs="宋体"/>
          <w:spacing w:val="-2"/>
          <w:sz w:val="21"/>
          <w:szCs w:val="21"/>
        </w:rPr>
        <w:t>发生重大质量问题时，应将情况及时通知招标方。</w:t>
      </w:r>
    </w:p>
    <w:p w14:paraId="2F3EAD1D">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22" w:right="188" w:firstLine="475"/>
        <w:textAlignment w:val="baseline"/>
        <w:rPr>
          <w:rFonts w:hint="eastAsia" w:ascii="宋体" w:hAnsi="宋体" w:eastAsia="宋体" w:cs="宋体"/>
          <w:sz w:val="21"/>
          <w:szCs w:val="21"/>
        </w:rPr>
      </w:pPr>
      <w:r>
        <w:rPr>
          <w:rFonts w:hint="eastAsia" w:ascii="宋体" w:hAnsi="宋体" w:eastAsia="宋体" w:cs="宋体"/>
          <w:spacing w:val="-4"/>
          <w:sz w:val="21"/>
          <w:szCs w:val="21"/>
        </w:rPr>
        <w:t>4）</w:t>
      </w:r>
      <w:r>
        <w:rPr>
          <w:rFonts w:hint="eastAsia" w:ascii="宋体" w:hAnsi="宋体" w:eastAsia="宋体" w:cs="宋体"/>
          <w:spacing w:val="-4"/>
          <w:sz w:val="21"/>
          <w:szCs w:val="21"/>
          <w:lang w:eastAsia="zh-CN"/>
        </w:rPr>
        <w:t>供货商</w:t>
      </w:r>
      <w:r>
        <w:rPr>
          <w:rFonts w:hint="eastAsia" w:ascii="宋体" w:hAnsi="宋体" w:eastAsia="宋体" w:cs="宋体"/>
          <w:spacing w:val="-4"/>
          <w:sz w:val="21"/>
          <w:szCs w:val="21"/>
        </w:rPr>
        <w:t>应至少提前</w:t>
      </w:r>
      <w:r>
        <w:rPr>
          <w:rFonts w:hint="eastAsia" w:ascii="宋体" w:hAnsi="宋体" w:eastAsia="宋体" w:cs="宋体"/>
          <w:spacing w:val="-40"/>
          <w:sz w:val="21"/>
          <w:szCs w:val="21"/>
        </w:rPr>
        <w:t xml:space="preserve"> </w:t>
      </w:r>
      <w:r>
        <w:rPr>
          <w:rFonts w:hint="eastAsia" w:ascii="宋体" w:hAnsi="宋体" w:eastAsia="宋体" w:cs="宋体"/>
          <w:spacing w:val="-4"/>
          <w:sz w:val="21"/>
          <w:szCs w:val="21"/>
        </w:rPr>
        <w:t>30</w:t>
      </w:r>
      <w:r>
        <w:rPr>
          <w:rFonts w:hint="eastAsia" w:ascii="宋体" w:hAnsi="宋体" w:eastAsia="宋体" w:cs="宋体"/>
          <w:spacing w:val="15"/>
          <w:sz w:val="21"/>
          <w:szCs w:val="21"/>
        </w:rPr>
        <w:t xml:space="preserve"> </w:t>
      </w:r>
      <w:r>
        <w:rPr>
          <w:rFonts w:hint="eastAsia" w:ascii="宋体" w:hAnsi="宋体" w:eastAsia="宋体" w:cs="宋体"/>
          <w:spacing w:val="-4"/>
          <w:sz w:val="21"/>
          <w:szCs w:val="21"/>
        </w:rPr>
        <w:t>天将设备制造、水压试验、衬里检验、组装等重要</w:t>
      </w:r>
      <w:r>
        <w:rPr>
          <w:rFonts w:hint="eastAsia" w:ascii="宋体" w:hAnsi="宋体" w:eastAsia="宋体" w:cs="宋体"/>
          <w:spacing w:val="-5"/>
          <w:sz w:val="21"/>
          <w:szCs w:val="21"/>
        </w:rPr>
        <w:t>阶段的日期和工厂试验日期、地点通知招标方参加检验，</w:t>
      </w:r>
      <w:r>
        <w:rPr>
          <w:rFonts w:hint="eastAsia" w:ascii="宋体" w:hAnsi="宋体" w:eastAsia="宋体" w:cs="宋体"/>
          <w:spacing w:val="-51"/>
          <w:sz w:val="21"/>
          <w:szCs w:val="21"/>
        </w:rPr>
        <w:t xml:space="preserve"> </w:t>
      </w:r>
      <w:r>
        <w:rPr>
          <w:rFonts w:hint="eastAsia" w:ascii="宋体" w:hAnsi="宋体" w:eastAsia="宋体" w:cs="宋体"/>
          <w:spacing w:val="-5"/>
          <w:sz w:val="21"/>
          <w:szCs w:val="21"/>
        </w:rPr>
        <w:t>招标方可根据重要程度</w:t>
      </w:r>
      <w:r>
        <w:rPr>
          <w:rFonts w:hint="eastAsia" w:ascii="宋体" w:hAnsi="宋体" w:eastAsia="宋体" w:cs="宋体"/>
          <w:spacing w:val="-2"/>
          <w:sz w:val="21"/>
          <w:szCs w:val="21"/>
        </w:rPr>
        <w:t>选择参加。</w:t>
      </w:r>
      <w:r>
        <w:rPr>
          <w:rFonts w:hint="eastAsia" w:ascii="宋体" w:hAnsi="宋体" w:eastAsia="宋体" w:cs="宋体"/>
          <w:spacing w:val="-2"/>
          <w:sz w:val="21"/>
          <w:szCs w:val="21"/>
          <w:lang w:eastAsia="zh-CN"/>
        </w:rPr>
        <w:t>供货商</w:t>
      </w:r>
      <w:r>
        <w:rPr>
          <w:rFonts w:hint="eastAsia" w:ascii="宋体" w:hAnsi="宋体" w:eastAsia="宋体" w:cs="宋体"/>
          <w:spacing w:val="-2"/>
          <w:sz w:val="21"/>
          <w:szCs w:val="21"/>
        </w:rPr>
        <w:t>应向招标方提供全部工厂试验文件经认可的副本。</w:t>
      </w:r>
    </w:p>
    <w:p w14:paraId="2E724F70">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29"/>
        <w:textAlignment w:val="baseline"/>
        <w:outlineLvl w:val="1"/>
        <w:rPr>
          <w:rFonts w:hint="eastAsia" w:ascii="宋体" w:hAnsi="宋体" w:eastAsia="宋体" w:cs="宋体"/>
          <w:sz w:val="21"/>
          <w:szCs w:val="21"/>
        </w:rPr>
      </w:pPr>
      <w:bookmarkStart w:id="1" w:name="bookmark58"/>
      <w:bookmarkEnd w:id="1"/>
      <w:r>
        <w:rPr>
          <w:rFonts w:hint="eastAsia" w:ascii="宋体" w:hAnsi="宋体" w:eastAsia="宋体" w:cs="宋体"/>
          <w:b/>
          <w:bCs/>
          <w:spacing w:val="-5"/>
          <w:sz w:val="21"/>
          <w:szCs w:val="21"/>
        </w:rPr>
        <w:t>12.3</w:t>
      </w:r>
      <w:r>
        <w:rPr>
          <w:rFonts w:hint="eastAsia" w:ascii="宋体" w:hAnsi="宋体" w:eastAsia="宋体" w:cs="宋体"/>
          <w:b/>
          <w:bCs/>
          <w:spacing w:val="8"/>
          <w:sz w:val="21"/>
          <w:szCs w:val="21"/>
        </w:rPr>
        <w:t xml:space="preserve">  </w:t>
      </w:r>
      <w:r>
        <w:rPr>
          <w:rFonts w:hint="eastAsia" w:ascii="宋体" w:hAnsi="宋体" w:eastAsia="宋体" w:cs="宋体"/>
          <w:b/>
          <w:bCs/>
          <w:spacing w:val="-5"/>
          <w:sz w:val="21"/>
          <w:szCs w:val="21"/>
        </w:rPr>
        <w:t>设备监造</w:t>
      </w:r>
    </w:p>
    <w:p w14:paraId="4AC6F611">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（1）主要职责</w:t>
      </w:r>
    </w:p>
    <w:p w14:paraId="7651AB5F">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在安装和调试前，供货商技术服务人员应向招标方进行设计意图和安装程序及安装要点的技术交底和解释，必要时进行示范操作。对重要工作项目（如重要部件安装、特殊钢材焊接等） 应实行每个工序的检查指导和监督，实行工序签证制度，否则，供货商不能进行下一道工序。经供货商签证的工序如因供货商技术服务人员的指导错误而发生问题，由供货商负全部责任。</w:t>
      </w:r>
    </w:p>
    <w:p w14:paraId="1582279B">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 监造方式</w:t>
      </w:r>
    </w:p>
    <w:p w14:paraId="36CBF515">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R  点（文件见证点）：供货商提供检验或试验记录或报告的项目，即文件见证。</w:t>
      </w:r>
    </w:p>
    <w:p w14:paraId="3A2FFEFA">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  点（现场见证点）：招标方在制造现场参加的检验或试验项目，检验或试验后供货商提供检验或试验记录。如果招标方代表没有在双方规定的时间到场，供货商可以实施这一步骤。招标方代表有权事后了解、查阅、复制检查试验记录和结果。</w:t>
      </w:r>
    </w:p>
    <w:p w14:paraId="7225E368">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H  点（停工待检点）：供货商在进行至该点时必须停工等待招标方参加的检验或试验项目，检验或试验后供货商提供检验或试验记录。没有招标方代表出席，供货商不得执行，不得自行转入下道工序，供货商应与招标方联系商定更改见证日期，如果更改时间后，招标方仍未按时到达，则 H 点自动转为 R 点。</w:t>
      </w:r>
    </w:p>
    <w:p w14:paraId="022EFD55">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 监造内容</w:t>
      </w:r>
    </w:p>
    <w:p w14:paraId="4DE6EFD3">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Ⅰ：主体加工成套设备部分的检验：</w:t>
      </w:r>
    </w:p>
    <w:tbl>
      <w:tblPr>
        <w:tblStyle w:val="8"/>
        <w:tblW w:w="86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8"/>
        <w:gridCol w:w="934"/>
        <w:gridCol w:w="2189"/>
        <w:gridCol w:w="977"/>
        <w:gridCol w:w="2314"/>
        <w:gridCol w:w="332"/>
        <w:gridCol w:w="342"/>
        <w:gridCol w:w="411"/>
        <w:gridCol w:w="622"/>
      </w:tblGrid>
      <w:tr w14:paraId="07EC8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4" w:hRule="atLeast"/>
          <w:jc w:val="center"/>
        </w:trPr>
        <w:tc>
          <w:tcPr>
            <w:tcW w:w="558" w:type="dxa"/>
            <w:vMerge w:val="restart"/>
            <w:noWrap w:val="0"/>
            <w:vAlign w:val="top"/>
          </w:tcPr>
          <w:p w14:paraId="19B99055">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135"/>
              <w:textAlignment w:val="baseline"/>
              <w:rPr>
                <w:rFonts w:hint="eastAsia" w:ascii="宋体" w:hAnsi="宋体" w:eastAsia="宋体" w:cs="宋体"/>
                <w:sz w:val="18"/>
                <w:szCs w:val="18"/>
              </w:rPr>
            </w:pPr>
            <w:r>
              <w:rPr>
                <w:rFonts w:hint="eastAsia" w:ascii="宋体" w:hAnsi="宋体" w:eastAsia="宋体" w:cs="宋体"/>
                <w:b/>
                <w:bCs/>
                <w:spacing w:val="-4"/>
                <w:sz w:val="18"/>
                <w:szCs w:val="18"/>
              </w:rPr>
              <w:t>序号</w:t>
            </w:r>
          </w:p>
        </w:tc>
        <w:tc>
          <w:tcPr>
            <w:tcW w:w="934" w:type="dxa"/>
            <w:vMerge w:val="restart"/>
            <w:noWrap w:val="0"/>
            <w:vAlign w:val="top"/>
          </w:tcPr>
          <w:p w14:paraId="746072A1">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118"/>
              <w:textAlignment w:val="baseline"/>
              <w:rPr>
                <w:rFonts w:hint="eastAsia" w:ascii="宋体" w:hAnsi="宋体" w:eastAsia="宋体" w:cs="宋体"/>
                <w:sz w:val="18"/>
                <w:szCs w:val="18"/>
              </w:rPr>
            </w:pPr>
            <w:r>
              <w:rPr>
                <w:rFonts w:hint="eastAsia" w:ascii="宋体" w:hAnsi="宋体" w:eastAsia="宋体" w:cs="宋体"/>
                <w:b/>
                <w:bCs/>
                <w:spacing w:val="-4"/>
                <w:sz w:val="18"/>
                <w:szCs w:val="18"/>
              </w:rPr>
              <w:t>监造部套</w:t>
            </w:r>
          </w:p>
        </w:tc>
        <w:tc>
          <w:tcPr>
            <w:tcW w:w="2189" w:type="dxa"/>
            <w:vMerge w:val="restart"/>
            <w:noWrap w:val="0"/>
            <w:vAlign w:val="top"/>
          </w:tcPr>
          <w:p w14:paraId="27058B64">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498"/>
              <w:textAlignment w:val="baseline"/>
              <w:rPr>
                <w:rFonts w:hint="eastAsia" w:ascii="宋体" w:hAnsi="宋体" w:eastAsia="宋体" w:cs="宋体"/>
                <w:sz w:val="18"/>
                <w:szCs w:val="18"/>
              </w:rPr>
            </w:pPr>
            <w:r>
              <w:rPr>
                <w:rFonts w:hint="eastAsia" w:ascii="宋体" w:hAnsi="宋体" w:eastAsia="宋体" w:cs="宋体"/>
                <w:b/>
                <w:bCs/>
                <w:spacing w:val="-4"/>
                <w:sz w:val="18"/>
                <w:szCs w:val="18"/>
              </w:rPr>
              <w:t>监造内容</w:t>
            </w:r>
          </w:p>
        </w:tc>
        <w:tc>
          <w:tcPr>
            <w:tcW w:w="977" w:type="dxa"/>
            <w:vMerge w:val="restart"/>
            <w:noWrap w:val="0"/>
            <w:vAlign w:val="top"/>
          </w:tcPr>
          <w:p w14:paraId="10A61D42">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143"/>
              <w:textAlignment w:val="baseline"/>
              <w:rPr>
                <w:rFonts w:hint="eastAsia" w:ascii="宋体" w:hAnsi="宋体" w:eastAsia="宋体" w:cs="宋体"/>
                <w:sz w:val="18"/>
                <w:szCs w:val="18"/>
              </w:rPr>
            </w:pPr>
            <w:r>
              <w:rPr>
                <w:rFonts w:hint="eastAsia" w:ascii="宋体" w:hAnsi="宋体" w:eastAsia="宋体" w:cs="宋体"/>
                <w:b/>
                <w:bCs/>
                <w:spacing w:val="-4"/>
                <w:sz w:val="18"/>
                <w:szCs w:val="18"/>
              </w:rPr>
              <w:t>制造商</w:t>
            </w:r>
          </w:p>
          <w:p w14:paraId="116C83B5">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160"/>
              <w:textAlignment w:val="baseline"/>
              <w:rPr>
                <w:rFonts w:hint="eastAsia" w:ascii="宋体" w:hAnsi="宋体" w:eastAsia="宋体" w:cs="宋体"/>
                <w:sz w:val="18"/>
                <w:szCs w:val="18"/>
              </w:rPr>
            </w:pPr>
            <w:r>
              <w:rPr>
                <w:rFonts w:hint="eastAsia" w:ascii="宋体" w:hAnsi="宋体" w:eastAsia="宋体" w:cs="宋体"/>
                <w:b/>
                <w:bCs/>
                <w:spacing w:val="-8"/>
                <w:sz w:val="18"/>
                <w:szCs w:val="18"/>
              </w:rPr>
              <w:t>的标准</w:t>
            </w:r>
          </w:p>
        </w:tc>
        <w:tc>
          <w:tcPr>
            <w:tcW w:w="2314" w:type="dxa"/>
            <w:vMerge w:val="restart"/>
            <w:noWrap w:val="0"/>
            <w:vAlign w:val="top"/>
          </w:tcPr>
          <w:p w14:paraId="6887CC68">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639" w:right="93" w:hanging="524"/>
              <w:textAlignment w:val="baseline"/>
              <w:rPr>
                <w:rFonts w:hint="eastAsia" w:ascii="宋体" w:hAnsi="宋体" w:eastAsia="宋体" w:cs="宋体"/>
                <w:sz w:val="18"/>
                <w:szCs w:val="18"/>
              </w:rPr>
            </w:pPr>
            <w:r>
              <w:rPr>
                <w:rFonts w:hint="eastAsia" w:ascii="宋体" w:hAnsi="宋体" w:eastAsia="宋体" w:cs="宋体"/>
                <w:b/>
                <w:bCs/>
                <w:spacing w:val="-3"/>
                <w:sz w:val="18"/>
                <w:szCs w:val="18"/>
              </w:rPr>
              <w:t>制造厂应提供的见</w:t>
            </w:r>
            <w:r>
              <w:rPr>
                <w:rFonts w:hint="eastAsia" w:ascii="宋体" w:hAnsi="宋体" w:eastAsia="宋体" w:cs="宋体"/>
                <w:b/>
                <w:bCs/>
                <w:spacing w:val="-4"/>
                <w:sz w:val="18"/>
                <w:szCs w:val="18"/>
              </w:rPr>
              <w:t>证资料</w:t>
            </w:r>
          </w:p>
        </w:tc>
        <w:tc>
          <w:tcPr>
            <w:tcW w:w="1085" w:type="dxa"/>
            <w:gridSpan w:val="3"/>
            <w:noWrap w:val="0"/>
            <w:vAlign w:val="top"/>
          </w:tcPr>
          <w:p w14:paraId="41EF4772">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286"/>
              <w:textAlignment w:val="baseline"/>
              <w:rPr>
                <w:rFonts w:hint="eastAsia" w:ascii="宋体" w:hAnsi="宋体" w:eastAsia="宋体" w:cs="宋体"/>
                <w:sz w:val="18"/>
                <w:szCs w:val="18"/>
              </w:rPr>
            </w:pPr>
            <w:r>
              <w:rPr>
                <w:rFonts w:hint="eastAsia" w:ascii="宋体" w:hAnsi="宋体" w:eastAsia="宋体" w:cs="宋体"/>
                <w:b/>
                <w:bCs/>
                <w:spacing w:val="-4"/>
                <w:sz w:val="18"/>
                <w:szCs w:val="18"/>
              </w:rPr>
              <w:t>监造方式</w:t>
            </w:r>
          </w:p>
        </w:tc>
        <w:tc>
          <w:tcPr>
            <w:tcW w:w="622" w:type="dxa"/>
            <w:noWrap w:val="0"/>
            <w:vAlign w:val="top"/>
          </w:tcPr>
          <w:p w14:paraId="36CA0953">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131"/>
              <w:textAlignment w:val="baseline"/>
              <w:rPr>
                <w:rFonts w:hint="eastAsia" w:ascii="宋体" w:hAnsi="宋体" w:eastAsia="宋体" w:cs="宋体"/>
                <w:sz w:val="18"/>
                <w:szCs w:val="18"/>
              </w:rPr>
            </w:pPr>
            <w:r>
              <w:rPr>
                <w:rFonts w:hint="eastAsia" w:ascii="宋体" w:hAnsi="宋体" w:eastAsia="宋体" w:cs="宋体"/>
                <w:b/>
                <w:bCs/>
                <w:spacing w:val="-5"/>
                <w:sz w:val="18"/>
                <w:szCs w:val="18"/>
              </w:rPr>
              <w:t>数量</w:t>
            </w:r>
          </w:p>
        </w:tc>
      </w:tr>
      <w:tr w14:paraId="19E7B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8" w:hRule="atLeast"/>
          <w:jc w:val="center"/>
        </w:trPr>
        <w:tc>
          <w:tcPr>
            <w:tcW w:w="558" w:type="dxa"/>
            <w:vMerge w:val="continue"/>
            <w:noWrap w:val="0"/>
            <w:vAlign w:val="top"/>
          </w:tcPr>
          <w:p w14:paraId="5CF61A6B">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tc>
        <w:tc>
          <w:tcPr>
            <w:tcW w:w="934" w:type="dxa"/>
            <w:vMerge w:val="continue"/>
            <w:noWrap w:val="0"/>
            <w:vAlign w:val="top"/>
          </w:tcPr>
          <w:p w14:paraId="605D78F7">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tc>
        <w:tc>
          <w:tcPr>
            <w:tcW w:w="2189" w:type="dxa"/>
            <w:vMerge w:val="continue"/>
            <w:noWrap w:val="0"/>
            <w:vAlign w:val="top"/>
          </w:tcPr>
          <w:p w14:paraId="4A8F27FF">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tc>
        <w:tc>
          <w:tcPr>
            <w:tcW w:w="977" w:type="dxa"/>
            <w:vMerge w:val="continue"/>
            <w:noWrap w:val="0"/>
            <w:vAlign w:val="top"/>
          </w:tcPr>
          <w:p w14:paraId="2DE0FD12">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tc>
        <w:tc>
          <w:tcPr>
            <w:tcW w:w="2314" w:type="dxa"/>
            <w:vMerge w:val="continue"/>
            <w:noWrap w:val="0"/>
            <w:vAlign w:val="top"/>
          </w:tcPr>
          <w:p w14:paraId="5C6B4A4A">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tc>
        <w:tc>
          <w:tcPr>
            <w:tcW w:w="332" w:type="dxa"/>
            <w:noWrap w:val="0"/>
            <w:vAlign w:val="top"/>
          </w:tcPr>
          <w:p w14:paraId="697B6B37">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162"/>
              <w:textAlignment w:val="baseline"/>
              <w:rPr>
                <w:rFonts w:hint="eastAsia" w:ascii="宋体" w:hAnsi="宋体" w:eastAsia="宋体" w:cs="宋体"/>
                <w:sz w:val="18"/>
                <w:szCs w:val="18"/>
              </w:rPr>
            </w:pPr>
            <w:r>
              <w:rPr>
                <w:rFonts w:hint="eastAsia" w:ascii="宋体" w:hAnsi="宋体" w:eastAsia="宋体" w:cs="宋体"/>
                <w:b/>
                <w:bCs/>
                <w:sz w:val="18"/>
                <w:szCs w:val="18"/>
              </w:rPr>
              <w:t>H</w:t>
            </w:r>
          </w:p>
        </w:tc>
        <w:tc>
          <w:tcPr>
            <w:tcW w:w="342" w:type="dxa"/>
            <w:noWrap w:val="0"/>
            <w:vAlign w:val="top"/>
          </w:tcPr>
          <w:p w14:paraId="16AAE689">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178"/>
              <w:textAlignment w:val="baseline"/>
              <w:rPr>
                <w:rFonts w:hint="eastAsia" w:ascii="宋体" w:hAnsi="宋体" w:eastAsia="宋体" w:cs="宋体"/>
                <w:sz w:val="18"/>
                <w:szCs w:val="18"/>
              </w:rPr>
            </w:pPr>
            <w:r>
              <w:rPr>
                <w:rFonts w:hint="eastAsia" w:ascii="宋体" w:hAnsi="宋体" w:eastAsia="宋体" w:cs="宋体"/>
                <w:b/>
                <w:bCs/>
                <w:sz w:val="18"/>
                <w:szCs w:val="18"/>
              </w:rPr>
              <w:t>W</w:t>
            </w:r>
          </w:p>
        </w:tc>
        <w:tc>
          <w:tcPr>
            <w:tcW w:w="411" w:type="dxa"/>
            <w:noWrap w:val="0"/>
            <w:vAlign w:val="top"/>
          </w:tcPr>
          <w:p w14:paraId="3D768DF5">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183"/>
              <w:textAlignment w:val="baseline"/>
              <w:rPr>
                <w:rFonts w:hint="eastAsia" w:ascii="宋体" w:hAnsi="宋体" w:eastAsia="宋体" w:cs="宋体"/>
                <w:sz w:val="18"/>
                <w:szCs w:val="18"/>
              </w:rPr>
            </w:pPr>
            <w:r>
              <w:rPr>
                <w:rFonts w:hint="eastAsia" w:ascii="宋体" w:hAnsi="宋体" w:eastAsia="宋体" w:cs="宋体"/>
                <w:b/>
                <w:bCs/>
                <w:sz w:val="18"/>
                <w:szCs w:val="18"/>
              </w:rPr>
              <w:t>R</w:t>
            </w:r>
          </w:p>
        </w:tc>
        <w:tc>
          <w:tcPr>
            <w:tcW w:w="622" w:type="dxa"/>
            <w:noWrap w:val="0"/>
            <w:vAlign w:val="top"/>
          </w:tcPr>
          <w:p w14:paraId="66464A5E">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tc>
      </w:tr>
      <w:tr w14:paraId="213B3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2" w:hRule="atLeast"/>
          <w:jc w:val="center"/>
        </w:trPr>
        <w:tc>
          <w:tcPr>
            <w:tcW w:w="558" w:type="dxa"/>
            <w:vMerge w:val="restart"/>
            <w:noWrap w:val="0"/>
            <w:vAlign w:val="top"/>
          </w:tcPr>
          <w:p w14:paraId="34BBDB1B">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p w14:paraId="1589AA9C">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p w14:paraId="6E4900B3">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p w14:paraId="21C1CEEC">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p w14:paraId="65B14F67">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p w14:paraId="56090F8B">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304"/>
              <w:textAlignment w:val="baseline"/>
              <w:rPr>
                <w:rFonts w:hint="eastAsia" w:ascii="宋体" w:hAnsi="宋体" w:eastAsia="宋体" w:cs="宋体"/>
                <w:sz w:val="18"/>
                <w:szCs w:val="18"/>
              </w:rPr>
            </w:pPr>
            <w:r>
              <w:rPr>
                <w:rFonts w:hint="eastAsia" w:ascii="宋体" w:hAnsi="宋体" w:eastAsia="宋体" w:cs="宋体"/>
                <w:sz w:val="18"/>
                <w:szCs w:val="18"/>
              </w:rPr>
              <w:t>1</w:t>
            </w:r>
          </w:p>
        </w:tc>
        <w:tc>
          <w:tcPr>
            <w:tcW w:w="934" w:type="dxa"/>
            <w:vMerge w:val="restart"/>
            <w:noWrap w:val="0"/>
            <w:vAlign w:val="top"/>
          </w:tcPr>
          <w:p w14:paraId="517E0C5F">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p w14:paraId="41F37EE5">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p w14:paraId="17412735">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p w14:paraId="689391D4">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p w14:paraId="0E546D45">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118" w:right="126" w:hanging="1"/>
              <w:textAlignment w:val="baseline"/>
              <w:rPr>
                <w:rFonts w:hint="eastAsia" w:ascii="宋体" w:hAnsi="宋体" w:eastAsia="宋体" w:cs="宋体"/>
                <w:sz w:val="18"/>
                <w:szCs w:val="18"/>
              </w:rPr>
            </w:pPr>
            <w:r>
              <w:rPr>
                <w:rFonts w:hint="eastAsia" w:ascii="宋体" w:hAnsi="宋体" w:eastAsia="宋体" w:cs="宋体"/>
                <w:spacing w:val="-2"/>
                <w:sz w:val="18"/>
                <w:szCs w:val="18"/>
              </w:rPr>
              <w:t>超滤、反渗透装置</w:t>
            </w:r>
          </w:p>
        </w:tc>
        <w:tc>
          <w:tcPr>
            <w:tcW w:w="2189" w:type="dxa"/>
            <w:noWrap w:val="0"/>
            <w:vAlign w:val="top"/>
          </w:tcPr>
          <w:p w14:paraId="3AED95DF">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499" w:right="0" w:hanging="499"/>
              <w:jc w:val="center"/>
              <w:textAlignment w:val="baseline"/>
              <w:rPr>
                <w:rFonts w:hint="eastAsia" w:ascii="宋体" w:hAnsi="宋体" w:eastAsia="宋体" w:cs="宋体"/>
                <w:spacing w:val="-7"/>
                <w:sz w:val="18"/>
                <w:szCs w:val="18"/>
              </w:rPr>
            </w:pPr>
            <w:r>
              <w:rPr>
                <w:rFonts w:hint="eastAsia" w:ascii="宋体" w:hAnsi="宋体" w:eastAsia="宋体" w:cs="宋体"/>
                <w:spacing w:val="-7"/>
                <w:sz w:val="18"/>
                <w:szCs w:val="18"/>
              </w:rPr>
              <w:t>材料质量证明文件</w:t>
            </w:r>
          </w:p>
        </w:tc>
        <w:tc>
          <w:tcPr>
            <w:tcW w:w="977" w:type="dxa"/>
            <w:noWrap w:val="0"/>
            <w:vAlign w:val="top"/>
          </w:tcPr>
          <w:p w14:paraId="6FE358C7">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tc>
        <w:tc>
          <w:tcPr>
            <w:tcW w:w="2314" w:type="dxa"/>
            <w:noWrap w:val="0"/>
            <w:vAlign w:val="top"/>
          </w:tcPr>
          <w:p w14:paraId="72ABE28F">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222"/>
              <w:jc w:val="left"/>
              <w:textAlignment w:val="baseline"/>
              <w:rPr>
                <w:rFonts w:hint="eastAsia" w:ascii="宋体" w:hAnsi="宋体" w:eastAsia="宋体" w:cs="宋体"/>
                <w:sz w:val="18"/>
                <w:szCs w:val="18"/>
              </w:rPr>
            </w:pPr>
            <w:r>
              <w:rPr>
                <w:rFonts w:hint="eastAsia" w:ascii="宋体" w:hAnsi="宋体" w:eastAsia="宋体" w:cs="宋体"/>
                <w:spacing w:val="-1"/>
                <w:sz w:val="18"/>
                <w:szCs w:val="18"/>
              </w:rPr>
              <w:t>材料质量证明书</w:t>
            </w:r>
          </w:p>
        </w:tc>
        <w:tc>
          <w:tcPr>
            <w:tcW w:w="332" w:type="dxa"/>
            <w:noWrap w:val="0"/>
            <w:vAlign w:val="top"/>
          </w:tcPr>
          <w:p w14:paraId="13C65CFE">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tc>
        <w:tc>
          <w:tcPr>
            <w:tcW w:w="342" w:type="dxa"/>
            <w:noWrap w:val="0"/>
            <w:vAlign w:val="top"/>
          </w:tcPr>
          <w:p w14:paraId="4621513E">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tc>
        <w:tc>
          <w:tcPr>
            <w:tcW w:w="411" w:type="dxa"/>
            <w:noWrap w:val="0"/>
            <w:vAlign w:val="top"/>
          </w:tcPr>
          <w:p w14:paraId="4AD1A788">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p w14:paraId="2A750E7D">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173"/>
              <w:textAlignment w:val="baseline"/>
              <w:rPr>
                <w:rFonts w:hint="eastAsia" w:ascii="宋体" w:hAnsi="宋体" w:eastAsia="宋体" w:cs="宋体"/>
                <w:sz w:val="18"/>
                <w:szCs w:val="18"/>
              </w:rPr>
            </w:pPr>
            <w:r>
              <w:rPr>
                <w:rFonts w:hint="eastAsia" w:ascii="宋体" w:hAnsi="宋体" w:eastAsia="宋体" w:cs="宋体"/>
                <w:sz w:val="18"/>
                <w:szCs w:val="18"/>
              </w:rPr>
              <w:t>√</w:t>
            </w:r>
          </w:p>
        </w:tc>
        <w:tc>
          <w:tcPr>
            <w:tcW w:w="622" w:type="dxa"/>
            <w:noWrap w:val="0"/>
            <w:vAlign w:val="top"/>
          </w:tcPr>
          <w:p w14:paraId="1A76CEEA">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tc>
      </w:tr>
      <w:tr w14:paraId="14FAF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0" w:hRule="atLeast"/>
          <w:jc w:val="center"/>
        </w:trPr>
        <w:tc>
          <w:tcPr>
            <w:tcW w:w="558" w:type="dxa"/>
            <w:vMerge w:val="continue"/>
            <w:noWrap w:val="0"/>
            <w:vAlign w:val="top"/>
          </w:tcPr>
          <w:p w14:paraId="56B5B4E8">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tc>
        <w:tc>
          <w:tcPr>
            <w:tcW w:w="934" w:type="dxa"/>
            <w:vMerge w:val="continue"/>
            <w:noWrap w:val="0"/>
            <w:vAlign w:val="top"/>
          </w:tcPr>
          <w:p w14:paraId="56364E4A">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tc>
        <w:tc>
          <w:tcPr>
            <w:tcW w:w="2189" w:type="dxa"/>
            <w:noWrap w:val="0"/>
            <w:vAlign w:val="top"/>
          </w:tcPr>
          <w:p w14:paraId="4CE75F4C">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499" w:right="0" w:hanging="499"/>
              <w:jc w:val="center"/>
              <w:textAlignment w:val="baseline"/>
              <w:rPr>
                <w:rFonts w:hint="eastAsia" w:ascii="宋体" w:hAnsi="宋体" w:eastAsia="宋体" w:cs="宋体"/>
                <w:spacing w:val="-7"/>
                <w:sz w:val="18"/>
                <w:szCs w:val="18"/>
              </w:rPr>
            </w:pPr>
            <w:r>
              <w:rPr>
                <w:rFonts w:hint="eastAsia" w:ascii="宋体" w:hAnsi="宋体" w:eastAsia="宋体" w:cs="宋体"/>
                <w:spacing w:val="-7"/>
                <w:sz w:val="18"/>
                <w:szCs w:val="18"/>
              </w:rPr>
              <w:t>内外表面防腐处理</w:t>
            </w:r>
          </w:p>
        </w:tc>
        <w:tc>
          <w:tcPr>
            <w:tcW w:w="977" w:type="dxa"/>
            <w:noWrap w:val="0"/>
            <w:vAlign w:val="top"/>
          </w:tcPr>
          <w:p w14:paraId="5E8F8734">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tc>
        <w:tc>
          <w:tcPr>
            <w:tcW w:w="2314" w:type="dxa"/>
            <w:noWrap w:val="0"/>
            <w:vAlign w:val="top"/>
          </w:tcPr>
          <w:p w14:paraId="4AFFC2AB">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537"/>
              <w:jc w:val="left"/>
              <w:textAlignment w:val="baseline"/>
              <w:rPr>
                <w:rFonts w:hint="eastAsia" w:ascii="宋体" w:hAnsi="宋体" w:eastAsia="宋体" w:cs="宋体"/>
                <w:sz w:val="18"/>
                <w:szCs w:val="18"/>
              </w:rPr>
            </w:pPr>
            <w:r>
              <w:rPr>
                <w:rFonts w:hint="eastAsia" w:ascii="宋体" w:hAnsi="宋体" w:eastAsia="宋体" w:cs="宋体"/>
                <w:spacing w:val="-2"/>
                <w:sz w:val="18"/>
                <w:szCs w:val="18"/>
              </w:rPr>
              <w:t>检测报告</w:t>
            </w:r>
          </w:p>
        </w:tc>
        <w:tc>
          <w:tcPr>
            <w:tcW w:w="332" w:type="dxa"/>
            <w:noWrap w:val="0"/>
            <w:vAlign w:val="top"/>
          </w:tcPr>
          <w:p w14:paraId="6C1AC232">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tc>
        <w:tc>
          <w:tcPr>
            <w:tcW w:w="342" w:type="dxa"/>
            <w:noWrap w:val="0"/>
            <w:vAlign w:val="top"/>
          </w:tcPr>
          <w:p w14:paraId="11FC3470">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tc>
        <w:tc>
          <w:tcPr>
            <w:tcW w:w="411" w:type="dxa"/>
            <w:noWrap w:val="0"/>
            <w:vAlign w:val="top"/>
          </w:tcPr>
          <w:p w14:paraId="37FBEA9D">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p w14:paraId="77660D2B">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173"/>
              <w:textAlignment w:val="baseline"/>
              <w:rPr>
                <w:rFonts w:hint="eastAsia" w:ascii="宋体" w:hAnsi="宋体" w:eastAsia="宋体" w:cs="宋体"/>
                <w:sz w:val="18"/>
                <w:szCs w:val="18"/>
              </w:rPr>
            </w:pPr>
            <w:r>
              <w:rPr>
                <w:rFonts w:hint="eastAsia" w:ascii="宋体" w:hAnsi="宋体" w:eastAsia="宋体" w:cs="宋体"/>
                <w:sz w:val="18"/>
                <w:szCs w:val="18"/>
              </w:rPr>
              <w:t>√</w:t>
            </w:r>
          </w:p>
        </w:tc>
        <w:tc>
          <w:tcPr>
            <w:tcW w:w="622" w:type="dxa"/>
            <w:noWrap w:val="0"/>
            <w:vAlign w:val="top"/>
          </w:tcPr>
          <w:p w14:paraId="3DB0D27F">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tc>
      </w:tr>
      <w:tr w14:paraId="2D309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2" w:hRule="atLeast"/>
          <w:jc w:val="center"/>
        </w:trPr>
        <w:tc>
          <w:tcPr>
            <w:tcW w:w="558" w:type="dxa"/>
            <w:vMerge w:val="continue"/>
            <w:noWrap w:val="0"/>
            <w:vAlign w:val="top"/>
          </w:tcPr>
          <w:p w14:paraId="47DB3219">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tc>
        <w:tc>
          <w:tcPr>
            <w:tcW w:w="934" w:type="dxa"/>
            <w:vMerge w:val="continue"/>
            <w:noWrap w:val="0"/>
            <w:vAlign w:val="top"/>
          </w:tcPr>
          <w:p w14:paraId="5CF4282A">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tc>
        <w:tc>
          <w:tcPr>
            <w:tcW w:w="2189" w:type="dxa"/>
            <w:noWrap w:val="0"/>
            <w:vAlign w:val="top"/>
          </w:tcPr>
          <w:p w14:paraId="405B2343">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499" w:right="0" w:hanging="499"/>
              <w:jc w:val="center"/>
              <w:textAlignment w:val="baseline"/>
              <w:rPr>
                <w:rFonts w:hint="eastAsia" w:ascii="宋体" w:hAnsi="宋体" w:eastAsia="宋体" w:cs="宋体"/>
                <w:spacing w:val="-7"/>
                <w:sz w:val="18"/>
                <w:szCs w:val="18"/>
              </w:rPr>
            </w:pPr>
          </w:p>
          <w:p w14:paraId="260367FB">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499" w:right="0" w:hanging="499"/>
              <w:jc w:val="center"/>
              <w:textAlignment w:val="baseline"/>
              <w:rPr>
                <w:rFonts w:hint="eastAsia" w:ascii="宋体" w:hAnsi="宋体" w:eastAsia="宋体" w:cs="宋体"/>
                <w:spacing w:val="-7"/>
                <w:sz w:val="18"/>
                <w:szCs w:val="18"/>
              </w:rPr>
            </w:pPr>
            <w:r>
              <w:rPr>
                <w:rFonts w:hint="eastAsia" w:ascii="宋体" w:hAnsi="宋体" w:eastAsia="宋体" w:cs="宋体"/>
                <w:spacing w:val="-7"/>
                <w:sz w:val="18"/>
                <w:szCs w:val="18"/>
              </w:rPr>
              <w:t>焊接工艺、焊接质量检查</w:t>
            </w:r>
          </w:p>
        </w:tc>
        <w:tc>
          <w:tcPr>
            <w:tcW w:w="977" w:type="dxa"/>
            <w:noWrap w:val="0"/>
            <w:vAlign w:val="top"/>
          </w:tcPr>
          <w:p w14:paraId="69AE6510">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tc>
        <w:tc>
          <w:tcPr>
            <w:tcW w:w="2314" w:type="dxa"/>
            <w:noWrap w:val="0"/>
            <w:vAlign w:val="top"/>
          </w:tcPr>
          <w:p w14:paraId="0CDEEAB7">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118"/>
              <w:jc w:val="left"/>
              <w:textAlignment w:val="baseline"/>
              <w:rPr>
                <w:rFonts w:hint="eastAsia" w:ascii="宋体" w:hAnsi="宋体" w:eastAsia="宋体" w:cs="宋体"/>
                <w:sz w:val="18"/>
                <w:szCs w:val="18"/>
              </w:rPr>
            </w:pPr>
            <w:r>
              <w:rPr>
                <w:rFonts w:hint="eastAsia" w:ascii="宋体" w:hAnsi="宋体" w:eastAsia="宋体" w:cs="宋体"/>
                <w:spacing w:val="-1"/>
                <w:sz w:val="18"/>
                <w:szCs w:val="18"/>
              </w:rPr>
              <w:t>焊接工艺规程、焊接工艺评定报告、焊工资格和焊缝检验报告等</w:t>
            </w:r>
          </w:p>
        </w:tc>
        <w:tc>
          <w:tcPr>
            <w:tcW w:w="332" w:type="dxa"/>
            <w:noWrap w:val="0"/>
            <w:vAlign w:val="top"/>
          </w:tcPr>
          <w:p w14:paraId="0D042D91">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tc>
        <w:tc>
          <w:tcPr>
            <w:tcW w:w="342" w:type="dxa"/>
            <w:noWrap w:val="0"/>
            <w:vAlign w:val="top"/>
          </w:tcPr>
          <w:p w14:paraId="6FF928FD">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tc>
        <w:tc>
          <w:tcPr>
            <w:tcW w:w="411" w:type="dxa"/>
            <w:noWrap w:val="0"/>
            <w:vAlign w:val="top"/>
          </w:tcPr>
          <w:p w14:paraId="4192DF0D">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p w14:paraId="4A7F8966">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p w14:paraId="03B820A7">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174"/>
              <w:textAlignment w:val="baseline"/>
              <w:rPr>
                <w:rFonts w:hint="eastAsia" w:ascii="宋体" w:hAnsi="宋体" w:eastAsia="宋体" w:cs="宋体"/>
                <w:sz w:val="18"/>
                <w:szCs w:val="18"/>
              </w:rPr>
            </w:pPr>
            <w:r>
              <w:rPr>
                <w:rFonts w:hint="eastAsia" w:ascii="宋体" w:hAnsi="宋体" w:eastAsia="宋体" w:cs="宋体"/>
                <w:sz w:val="18"/>
                <w:szCs w:val="18"/>
              </w:rPr>
              <w:t>√</w:t>
            </w:r>
          </w:p>
        </w:tc>
        <w:tc>
          <w:tcPr>
            <w:tcW w:w="622" w:type="dxa"/>
            <w:noWrap w:val="0"/>
            <w:vAlign w:val="top"/>
          </w:tcPr>
          <w:p w14:paraId="49CFF9B3">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tc>
      </w:tr>
      <w:tr w14:paraId="60F87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58" w:type="dxa"/>
            <w:vMerge w:val="continue"/>
            <w:noWrap w:val="0"/>
            <w:vAlign w:val="top"/>
          </w:tcPr>
          <w:p w14:paraId="399290DD">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tc>
        <w:tc>
          <w:tcPr>
            <w:tcW w:w="934" w:type="dxa"/>
            <w:vMerge w:val="continue"/>
            <w:noWrap w:val="0"/>
            <w:vAlign w:val="top"/>
          </w:tcPr>
          <w:p w14:paraId="575DAEEB">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tc>
        <w:tc>
          <w:tcPr>
            <w:tcW w:w="2189" w:type="dxa"/>
            <w:noWrap w:val="0"/>
            <w:vAlign w:val="center"/>
          </w:tcPr>
          <w:p w14:paraId="2A941ED2">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499" w:right="0" w:hanging="499"/>
              <w:jc w:val="center"/>
              <w:textAlignment w:val="baseline"/>
              <w:rPr>
                <w:rFonts w:hint="eastAsia" w:ascii="宋体" w:hAnsi="宋体" w:eastAsia="宋体" w:cs="宋体"/>
                <w:spacing w:val="-7"/>
                <w:sz w:val="18"/>
                <w:szCs w:val="18"/>
              </w:rPr>
            </w:pPr>
            <w:r>
              <w:rPr>
                <w:rFonts w:hint="eastAsia" w:ascii="宋体" w:hAnsi="宋体" w:eastAsia="宋体" w:cs="宋体"/>
                <w:spacing w:val="-7"/>
                <w:sz w:val="18"/>
                <w:szCs w:val="18"/>
              </w:rPr>
              <w:t>衬胶材料及衬胶涂覆检查</w:t>
            </w:r>
          </w:p>
        </w:tc>
        <w:tc>
          <w:tcPr>
            <w:tcW w:w="977" w:type="dxa"/>
            <w:noWrap w:val="0"/>
            <w:vAlign w:val="top"/>
          </w:tcPr>
          <w:p w14:paraId="7877502C">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tc>
        <w:tc>
          <w:tcPr>
            <w:tcW w:w="2314" w:type="dxa"/>
            <w:noWrap w:val="0"/>
            <w:vAlign w:val="top"/>
          </w:tcPr>
          <w:p w14:paraId="52AB286E">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537"/>
              <w:jc w:val="left"/>
              <w:textAlignment w:val="baseline"/>
              <w:rPr>
                <w:rFonts w:hint="eastAsia" w:ascii="宋体" w:hAnsi="宋体" w:eastAsia="宋体" w:cs="宋体"/>
                <w:sz w:val="18"/>
                <w:szCs w:val="18"/>
              </w:rPr>
            </w:pPr>
            <w:r>
              <w:rPr>
                <w:rFonts w:hint="eastAsia" w:ascii="宋体" w:hAnsi="宋体" w:eastAsia="宋体" w:cs="宋体"/>
                <w:spacing w:val="-2"/>
                <w:sz w:val="18"/>
                <w:szCs w:val="18"/>
              </w:rPr>
              <w:t>检测报告</w:t>
            </w:r>
          </w:p>
        </w:tc>
        <w:tc>
          <w:tcPr>
            <w:tcW w:w="332" w:type="dxa"/>
            <w:noWrap w:val="0"/>
            <w:vAlign w:val="top"/>
          </w:tcPr>
          <w:p w14:paraId="6FB0DD68">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tc>
        <w:tc>
          <w:tcPr>
            <w:tcW w:w="342" w:type="dxa"/>
            <w:noWrap w:val="0"/>
            <w:vAlign w:val="top"/>
          </w:tcPr>
          <w:p w14:paraId="75F1B433">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tc>
        <w:tc>
          <w:tcPr>
            <w:tcW w:w="411" w:type="dxa"/>
            <w:noWrap w:val="0"/>
            <w:vAlign w:val="top"/>
          </w:tcPr>
          <w:p w14:paraId="56E7A5AA">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p w14:paraId="2983307B">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173"/>
              <w:textAlignment w:val="baseline"/>
              <w:rPr>
                <w:rFonts w:hint="eastAsia" w:ascii="宋体" w:hAnsi="宋体" w:eastAsia="宋体" w:cs="宋体"/>
                <w:sz w:val="18"/>
                <w:szCs w:val="18"/>
              </w:rPr>
            </w:pPr>
            <w:r>
              <w:rPr>
                <w:rFonts w:hint="eastAsia" w:ascii="宋体" w:hAnsi="宋体" w:eastAsia="宋体" w:cs="宋体"/>
                <w:sz w:val="18"/>
                <w:szCs w:val="18"/>
              </w:rPr>
              <w:t>√</w:t>
            </w:r>
          </w:p>
        </w:tc>
        <w:tc>
          <w:tcPr>
            <w:tcW w:w="622" w:type="dxa"/>
            <w:noWrap w:val="0"/>
            <w:vAlign w:val="top"/>
          </w:tcPr>
          <w:p w14:paraId="548A73CC">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tc>
      </w:tr>
      <w:tr w14:paraId="73C4E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6" w:hRule="atLeast"/>
          <w:jc w:val="center"/>
        </w:trPr>
        <w:tc>
          <w:tcPr>
            <w:tcW w:w="558" w:type="dxa"/>
            <w:vMerge w:val="continue"/>
            <w:noWrap w:val="0"/>
            <w:vAlign w:val="top"/>
          </w:tcPr>
          <w:p w14:paraId="591CF04A">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tc>
        <w:tc>
          <w:tcPr>
            <w:tcW w:w="934" w:type="dxa"/>
            <w:vMerge w:val="continue"/>
            <w:noWrap w:val="0"/>
            <w:vAlign w:val="top"/>
          </w:tcPr>
          <w:p w14:paraId="3B644D84">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tc>
        <w:tc>
          <w:tcPr>
            <w:tcW w:w="2189" w:type="dxa"/>
            <w:noWrap w:val="0"/>
            <w:vAlign w:val="top"/>
          </w:tcPr>
          <w:p w14:paraId="6ABA82D4">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502"/>
              <w:jc w:val="center"/>
              <w:textAlignment w:val="baseline"/>
              <w:rPr>
                <w:rFonts w:hint="eastAsia" w:ascii="宋体" w:hAnsi="宋体" w:eastAsia="宋体" w:cs="宋体"/>
                <w:sz w:val="18"/>
                <w:szCs w:val="18"/>
              </w:rPr>
            </w:pPr>
            <w:r>
              <w:rPr>
                <w:rFonts w:hint="eastAsia" w:ascii="宋体" w:hAnsi="宋体" w:eastAsia="宋体" w:cs="宋体"/>
                <w:spacing w:val="-2"/>
                <w:sz w:val="18"/>
                <w:szCs w:val="18"/>
              </w:rPr>
              <w:t>水压试验</w:t>
            </w:r>
          </w:p>
        </w:tc>
        <w:tc>
          <w:tcPr>
            <w:tcW w:w="977" w:type="dxa"/>
            <w:noWrap w:val="0"/>
            <w:vAlign w:val="top"/>
          </w:tcPr>
          <w:p w14:paraId="32139A7A">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tc>
        <w:tc>
          <w:tcPr>
            <w:tcW w:w="2314" w:type="dxa"/>
            <w:noWrap w:val="0"/>
            <w:vAlign w:val="top"/>
          </w:tcPr>
          <w:p w14:paraId="5E6B63B2">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537"/>
              <w:jc w:val="left"/>
              <w:textAlignment w:val="baseline"/>
              <w:rPr>
                <w:rFonts w:hint="eastAsia" w:ascii="宋体" w:hAnsi="宋体" w:eastAsia="宋体" w:cs="宋体"/>
                <w:sz w:val="18"/>
                <w:szCs w:val="18"/>
              </w:rPr>
            </w:pPr>
            <w:r>
              <w:rPr>
                <w:rFonts w:hint="eastAsia" w:ascii="宋体" w:hAnsi="宋体" w:eastAsia="宋体" w:cs="宋体"/>
                <w:spacing w:val="-2"/>
                <w:sz w:val="18"/>
                <w:szCs w:val="18"/>
              </w:rPr>
              <w:t>试验报告</w:t>
            </w:r>
          </w:p>
        </w:tc>
        <w:tc>
          <w:tcPr>
            <w:tcW w:w="332" w:type="dxa"/>
            <w:noWrap w:val="0"/>
            <w:vAlign w:val="top"/>
          </w:tcPr>
          <w:p w14:paraId="5D919AE1">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tc>
        <w:tc>
          <w:tcPr>
            <w:tcW w:w="342" w:type="dxa"/>
            <w:noWrap w:val="0"/>
            <w:vAlign w:val="top"/>
          </w:tcPr>
          <w:p w14:paraId="6592EAC0">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tc>
        <w:tc>
          <w:tcPr>
            <w:tcW w:w="411" w:type="dxa"/>
            <w:noWrap w:val="0"/>
            <w:vAlign w:val="top"/>
          </w:tcPr>
          <w:p w14:paraId="2460C6DE">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173"/>
              <w:textAlignment w:val="baseline"/>
              <w:rPr>
                <w:rFonts w:hint="eastAsia" w:ascii="宋体" w:hAnsi="宋体" w:eastAsia="宋体" w:cs="宋体"/>
                <w:sz w:val="18"/>
                <w:szCs w:val="18"/>
              </w:rPr>
            </w:pPr>
            <w:r>
              <w:rPr>
                <w:rFonts w:hint="eastAsia" w:ascii="宋体" w:hAnsi="宋体" w:eastAsia="宋体" w:cs="宋体"/>
                <w:sz w:val="18"/>
                <w:szCs w:val="18"/>
              </w:rPr>
              <w:t>√</w:t>
            </w:r>
          </w:p>
        </w:tc>
        <w:tc>
          <w:tcPr>
            <w:tcW w:w="622" w:type="dxa"/>
            <w:noWrap w:val="0"/>
            <w:vAlign w:val="top"/>
          </w:tcPr>
          <w:p w14:paraId="0AC4131B">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tc>
      </w:tr>
      <w:tr w14:paraId="51AE3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8" w:hRule="atLeast"/>
          <w:jc w:val="center"/>
        </w:trPr>
        <w:tc>
          <w:tcPr>
            <w:tcW w:w="558" w:type="dxa"/>
            <w:vMerge w:val="continue"/>
            <w:noWrap w:val="0"/>
            <w:vAlign w:val="top"/>
          </w:tcPr>
          <w:p w14:paraId="04480040">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tc>
        <w:tc>
          <w:tcPr>
            <w:tcW w:w="934" w:type="dxa"/>
            <w:vMerge w:val="continue"/>
            <w:noWrap w:val="0"/>
            <w:vAlign w:val="top"/>
          </w:tcPr>
          <w:p w14:paraId="35AFC9E8">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tc>
        <w:tc>
          <w:tcPr>
            <w:tcW w:w="2189" w:type="dxa"/>
            <w:noWrap w:val="0"/>
            <w:vAlign w:val="top"/>
          </w:tcPr>
          <w:p w14:paraId="22AF3B64">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394"/>
              <w:jc w:val="center"/>
              <w:textAlignment w:val="baseline"/>
              <w:rPr>
                <w:rFonts w:hint="eastAsia" w:ascii="宋体" w:hAnsi="宋体" w:eastAsia="宋体" w:cs="宋体"/>
                <w:sz w:val="18"/>
                <w:szCs w:val="18"/>
              </w:rPr>
            </w:pPr>
            <w:r>
              <w:rPr>
                <w:rFonts w:hint="eastAsia" w:ascii="宋体" w:hAnsi="宋体" w:eastAsia="宋体" w:cs="宋体"/>
                <w:spacing w:val="-1"/>
                <w:sz w:val="18"/>
                <w:szCs w:val="18"/>
              </w:rPr>
              <w:t>清洁度检查</w:t>
            </w:r>
          </w:p>
        </w:tc>
        <w:tc>
          <w:tcPr>
            <w:tcW w:w="977" w:type="dxa"/>
            <w:noWrap w:val="0"/>
            <w:vAlign w:val="top"/>
          </w:tcPr>
          <w:p w14:paraId="76867D2B">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tc>
        <w:tc>
          <w:tcPr>
            <w:tcW w:w="2314" w:type="dxa"/>
            <w:noWrap w:val="0"/>
            <w:vAlign w:val="top"/>
          </w:tcPr>
          <w:p w14:paraId="22055039">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537"/>
              <w:jc w:val="left"/>
              <w:textAlignment w:val="baseline"/>
              <w:rPr>
                <w:rFonts w:hint="eastAsia" w:ascii="宋体" w:hAnsi="宋体" w:eastAsia="宋体" w:cs="宋体"/>
                <w:sz w:val="18"/>
                <w:szCs w:val="18"/>
              </w:rPr>
            </w:pPr>
            <w:r>
              <w:rPr>
                <w:rFonts w:hint="eastAsia" w:ascii="宋体" w:hAnsi="宋体" w:eastAsia="宋体" w:cs="宋体"/>
                <w:spacing w:val="-2"/>
                <w:sz w:val="18"/>
                <w:szCs w:val="18"/>
              </w:rPr>
              <w:t>检查报告</w:t>
            </w:r>
          </w:p>
        </w:tc>
        <w:tc>
          <w:tcPr>
            <w:tcW w:w="332" w:type="dxa"/>
            <w:noWrap w:val="0"/>
            <w:vAlign w:val="top"/>
          </w:tcPr>
          <w:p w14:paraId="40009619">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tc>
        <w:tc>
          <w:tcPr>
            <w:tcW w:w="342" w:type="dxa"/>
            <w:noWrap w:val="0"/>
            <w:vAlign w:val="top"/>
          </w:tcPr>
          <w:p w14:paraId="372D3AE4">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tc>
        <w:tc>
          <w:tcPr>
            <w:tcW w:w="411" w:type="dxa"/>
            <w:noWrap w:val="0"/>
            <w:vAlign w:val="top"/>
          </w:tcPr>
          <w:p w14:paraId="5078360B">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173"/>
              <w:textAlignment w:val="baseline"/>
              <w:rPr>
                <w:rFonts w:hint="eastAsia" w:ascii="宋体" w:hAnsi="宋体" w:eastAsia="宋体" w:cs="宋体"/>
                <w:sz w:val="18"/>
                <w:szCs w:val="18"/>
              </w:rPr>
            </w:pPr>
            <w:r>
              <w:rPr>
                <w:rFonts w:hint="eastAsia" w:ascii="宋体" w:hAnsi="宋体" w:eastAsia="宋体" w:cs="宋体"/>
                <w:sz w:val="18"/>
                <w:szCs w:val="18"/>
              </w:rPr>
              <w:t>√</w:t>
            </w:r>
          </w:p>
        </w:tc>
        <w:tc>
          <w:tcPr>
            <w:tcW w:w="622" w:type="dxa"/>
            <w:noWrap w:val="0"/>
            <w:vAlign w:val="top"/>
          </w:tcPr>
          <w:p w14:paraId="1CAA66FF">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tc>
      </w:tr>
      <w:tr w14:paraId="13798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8" w:hRule="atLeast"/>
          <w:jc w:val="center"/>
        </w:trPr>
        <w:tc>
          <w:tcPr>
            <w:tcW w:w="558" w:type="dxa"/>
            <w:vMerge w:val="continue"/>
            <w:noWrap w:val="0"/>
            <w:vAlign w:val="top"/>
          </w:tcPr>
          <w:p w14:paraId="24BD2567">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tc>
        <w:tc>
          <w:tcPr>
            <w:tcW w:w="934" w:type="dxa"/>
            <w:vMerge w:val="continue"/>
            <w:noWrap w:val="0"/>
            <w:vAlign w:val="top"/>
          </w:tcPr>
          <w:p w14:paraId="4F6EE13E">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tc>
        <w:tc>
          <w:tcPr>
            <w:tcW w:w="2189" w:type="dxa"/>
            <w:noWrap w:val="0"/>
            <w:vAlign w:val="top"/>
          </w:tcPr>
          <w:p w14:paraId="5A5AEC2B">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291"/>
              <w:jc w:val="center"/>
              <w:textAlignment w:val="baseline"/>
              <w:rPr>
                <w:rFonts w:hint="eastAsia" w:ascii="宋体" w:hAnsi="宋体" w:eastAsia="宋体" w:cs="宋体"/>
                <w:sz w:val="18"/>
                <w:szCs w:val="18"/>
              </w:rPr>
            </w:pPr>
            <w:r>
              <w:rPr>
                <w:rFonts w:hint="eastAsia" w:ascii="宋体" w:hAnsi="宋体" w:eastAsia="宋体" w:cs="宋体"/>
                <w:spacing w:val="-2"/>
                <w:sz w:val="18"/>
                <w:szCs w:val="18"/>
              </w:rPr>
              <w:t>最终尺寸检查</w:t>
            </w:r>
          </w:p>
        </w:tc>
        <w:tc>
          <w:tcPr>
            <w:tcW w:w="977" w:type="dxa"/>
            <w:noWrap w:val="0"/>
            <w:vAlign w:val="top"/>
          </w:tcPr>
          <w:p w14:paraId="5F2F17BD">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tc>
        <w:tc>
          <w:tcPr>
            <w:tcW w:w="2314" w:type="dxa"/>
            <w:noWrap w:val="0"/>
            <w:vAlign w:val="top"/>
          </w:tcPr>
          <w:p w14:paraId="17AB0B78">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537"/>
              <w:jc w:val="left"/>
              <w:textAlignment w:val="baseline"/>
              <w:rPr>
                <w:rFonts w:hint="eastAsia" w:ascii="宋体" w:hAnsi="宋体" w:eastAsia="宋体" w:cs="宋体"/>
                <w:sz w:val="18"/>
                <w:szCs w:val="18"/>
              </w:rPr>
            </w:pPr>
            <w:r>
              <w:rPr>
                <w:rFonts w:hint="eastAsia" w:ascii="宋体" w:hAnsi="宋体" w:eastAsia="宋体" w:cs="宋体"/>
                <w:spacing w:val="-2"/>
                <w:sz w:val="18"/>
                <w:szCs w:val="18"/>
              </w:rPr>
              <w:t>检查报告</w:t>
            </w:r>
          </w:p>
        </w:tc>
        <w:tc>
          <w:tcPr>
            <w:tcW w:w="332" w:type="dxa"/>
            <w:noWrap w:val="0"/>
            <w:vAlign w:val="top"/>
          </w:tcPr>
          <w:p w14:paraId="4A859F02">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tc>
        <w:tc>
          <w:tcPr>
            <w:tcW w:w="342" w:type="dxa"/>
            <w:noWrap w:val="0"/>
            <w:vAlign w:val="top"/>
          </w:tcPr>
          <w:p w14:paraId="56CDEF33">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tc>
        <w:tc>
          <w:tcPr>
            <w:tcW w:w="411" w:type="dxa"/>
            <w:noWrap w:val="0"/>
            <w:vAlign w:val="top"/>
          </w:tcPr>
          <w:p w14:paraId="6BEE84B9">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173"/>
              <w:textAlignment w:val="baseline"/>
              <w:rPr>
                <w:rFonts w:hint="eastAsia" w:ascii="宋体" w:hAnsi="宋体" w:eastAsia="宋体" w:cs="宋体"/>
                <w:sz w:val="18"/>
                <w:szCs w:val="18"/>
              </w:rPr>
            </w:pPr>
            <w:r>
              <w:rPr>
                <w:rFonts w:hint="eastAsia" w:ascii="宋体" w:hAnsi="宋体" w:eastAsia="宋体" w:cs="宋体"/>
                <w:sz w:val="18"/>
                <w:szCs w:val="18"/>
              </w:rPr>
              <w:t>√</w:t>
            </w:r>
          </w:p>
        </w:tc>
        <w:tc>
          <w:tcPr>
            <w:tcW w:w="622" w:type="dxa"/>
            <w:noWrap w:val="0"/>
            <w:vAlign w:val="top"/>
          </w:tcPr>
          <w:p w14:paraId="33214BDE">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tc>
      </w:tr>
      <w:tr w14:paraId="361EF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7" w:hRule="atLeast"/>
          <w:jc w:val="center"/>
        </w:trPr>
        <w:tc>
          <w:tcPr>
            <w:tcW w:w="558" w:type="dxa"/>
            <w:vMerge w:val="continue"/>
            <w:noWrap w:val="0"/>
            <w:vAlign w:val="top"/>
          </w:tcPr>
          <w:p w14:paraId="2D8F0FF2">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tc>
        <w:tc>
          <w:tcPr>
            <w:tcW w:w="934" w:type="dxa"/>
            <w:vMerge w:val="continue"/>
            <w:noWrap w:val="0"/>
            <w:vAlign w:val="top"/>
          </w:tcPr>
          <w:p w14:paraId="36995733">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tc>
        <w:tc>
          <w:tcPr>
            <w:tcW w:w="2189" w:type="dxa"/>
            <w:noWrap w:val="0"/>
            <w:vAlign w:val="top"/>
          </w:tcPr>
          <w:p w14:paraId="5334BAC4">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502"/>
              <w:jc w:val="center"/>
              <w:textAlignment w:val="baseline"/>
              <w:rPr>
                <w:rFonts w:hint="eastAsia" w:ascii="宋体" w:hAnsi="宋体" w:eastAsia="宋体" w:cs="宋体"/>
                <w:sz w:val="18"/>
                <w:szCs w:val="18"/>
              </w:rPr>
            </w:pPr>
            <w:r>
              <w:rPr>
                <w:rFonts w:hint="eastAsia" w:ascii="宋体" w:hAnsi="宋体" w:eastAsia="宋体" w:cs="宋体"/>
                <w:spacing w:val="-2"/>
                <w:sz w:val="18"/>
                <w:szCs w:val="18"/>
              </w:rPr>
              <w:t>性能试验</w:t>
            </w:r>
          </w:p>
        </w:tc>
        <w:tc>
          <w:tcPr>
            <w:tcW w:w="977" w:type="dxa"/>
            <w:noWrap w:val="0"/>
            <w:vAlign w:val="top"/>
          </w:tcPr>
          <w:p w14:paraId="2CE99DFF">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tc>
        <w:tc>
          <w:tcPr>
            <w:tcW w:w="2314" w:type="dxa"/>
            <w:noWrap w:val="0"/>
            <w:vAlign w:val="top"/>
          </w:tcPr>
          <w:p w14:paraId="69A453DA">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tc>
        <w:tc>
          <w:tcPr>
            <w:tcW w:w="332" w:type="dxa"/>
            <w:noWrap w:val="0"/>
            <w:vAlign w:val="top"/>
          </w:tcPr>
          <w:p w14:paraId="66A0BB96">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tc>
        <w:tc>
          <w:tcPr>
            <w:tcW w:w="342" w:type="dxa"/>
            <w:noWrap w:val="0"/>
            <w:vAlign w:val="top"/>
          </w:tcPr>
          <w:p w14:paraId="5BB5CA37">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tc>
        <w:tc>
          <w:tcPr>
            <w:tcW w:w="411" w:type="dxa"/>
            <w:noWrap w:val="0"/>
            <w:vAlign w:val="top"/>
          </w:tcPr>
          <w:p w14:paraId="5A95FEFE">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173"/>
              <w:textAlignment w:val="baseline"/>
              <w:rPr>
                <w:rFonts w:hint="eastAsia" w:ascii="宋体" w:hAnsi="宋体" w:eastAsia="宋体" w:cs="宋体"/>
                <w:sz w:val="18"/>
                <w:szCs w:val="18"/>
              </w:rPr>
            </w:pPr>
            <w:r>
              <w:rPr>
                <w:rFonts w:hint="eastAsia" w:ascii="宋体" w:hAnsi="宋体" w:eastAsia="宋体" w:cs="宋体"/>
                <w:sz w:val="18"/>
                <w:szCs w:val="18"/>
              </w:rPr>
              <w:t>√</w:t>
            </w:r>
          </w:p>
        </w:tc>
        <w:tc>
          <w:tcPr>
            <w:tcW w:w="622" w:type="dxa"/>
            <w:noWrap w:val="0"/>
            <w:vAlign w:val="top"/>
          </w:tcPr>
          <w:p w14:paraId="049726C4">
            <w:pPr>
              <w:pStyle w:val="9"/>
              <w:keepNext w:val="0"/>
              <w:keepLines w:val="0"/>
              <w:pageBreakBefore w:val="0"/>
              <w:widowControl w:val="0"/>
              <w:kinsoku w:val="0"/>
              <w:wordWrap/>
              <w:overflowPunct w:val="0"/>
              <w:topLinePunct w:val="0"/>
              <w:autoSpaceDE w:val="0"/>
              <w:autoSpaceDN w:val="0"/>
              <w:bidi w:val="0"/>
              <w:adjustRightInd w:val="0"/>
              <w:snapToGrid w:val="0"/>
              <w:spacing w:line="240" w:lineRule="auto"/>
              <w:textAlignment w:val="baseline"/>
              <w:rPr>
                <w:rFonts w:hint="eastAsia" w:ascii="宋体" w:hAnsi="宋体" w:eastAsia="宋体" w:cs="宋体"/>
                <w:sz w:val="18"/>
                <w:szCs w:val="18"/>
              </w:rPr>
            </w:pPr>
          </w:p>
        </w:tc>
      </w:tr>
    </w:tbl>
    <w:p w14:paraId="2DFC49FD">
      <w:pPr>
        <w:pStyle w:val="4"/>
        <w:keepNext w:val="0"/>
        <w:keepLines w:val="0"/>
        <w:pageBreakBefore w:val="0"/>
        <w:widowControl w:val="0"/>
        <w:kinsoku w:val="0"/>
        <w:wordWrap/>
        <w:overflowPunct w:val="0"/>
        <w:topLinePunct w:val="0"/>
        <w:autoSpaceDE w:val="0"/>
        <w:autoSpaceDN w:val="0"/>
        <w:bidi w:val="0"/>
        <w:adjustRightInd w:val="0"/>
        <w:snapToGrid w:val="0"/>
        <w:spacing w:after="0" w:afterLines="0" w:line="360" w:lineRule="auto"/>
        <w:textAlignment w:val="baseline"/>
        <w:rPr>
          <w:rFonts w:hint="eastAsia" w:ascii="宋体" w:hAnsi="宋体" w:eastAsia="宋体" w:cs="宋体"/>
          <w:sz w:val="21"/>
          <w:szCs w:val="21"/>
        </w:rPr>
      </w:pPr>
    </w:p>
    <w:p w14:paraId="6AE22EA8">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653"/>
        <w:textAlignment w:val="baseline"/>
        <w:rPr>
          <w:rFonts w:hint="eastAsia" w:ascii="宋体" w:hAnsi="宋体" w:eastAsia="宋体" w:cs="宋体"/>
          <w:sz w:val="21"/>
          <w:szCs w:val="21"/>
        </w:rPr>
      </w:pPr>
      <w:r>
        <w:rPr>
          <w:rFonts w:hint="eastAsia" w:ascii="宋体" w:hAnsi="宋体" w:eastAsia="宋体" w:cs="宋体"/>
          <w:spacing w:val="-14"/>
          <w:sz w:val="21"/>
          <w:szCs w:val="21"/>
        </w:rPr>
        <w:t>Ⅱ：外购部分：</w:t>
      </w:r>
    </w:p>
    <w:tbl>
      <w:tblPr>
        <w:tblStyle w:val="8"/>
        <w:tblW w:w="853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9"/>
        <w:gridCol w:w="1599"/>
        <w:gridCol w:w="1793"/>
        <w:gridCol w:w="885"/>
        <w:gridCol w:w="1945"/>
        <w:gridCol w:w="364"/>
        <w:gridCol w:w="407"/>
        <w:gridCol w:w="352"/>
        <w:gridCol w:w="12"/>
        <w:gridCol w:w="510"/>
        <w:gridCol w:w="12"/>
      </w:tblGrid>
      <w:tr w14:paraId="6170EE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 w:type="dxa"/>
          <w:trHeight w:val="398" w:hRule="atLeast"/>
        </w:trPr>
        <w:tc>
          <w:tcPr>
            <w:tcW w:w="659" w:type="dxa"/>
            <w:vMerge w:val="restart"/>
            <w:tcBorders>
              <w:top w:val="single" w:color="000000" w:sz="10" w:space="0"/>
              <w:left w:val="single" w:color="000000" w:sz="10" w:space="0"/>
              <w:bottom w:val="nil"/>
            </w:tcBorders>
            <w:noWrap w:val="0"/>
            <w:vAlign w:val="top"/>
          </w:tcPr>
          <w:p w14:paraId="428BBABF">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b/>
                <w:bCs/>
                <w:spacing w:val="-4"/>
                <w:sz w:val="21"/>
                <w:szCs w:val="21"/>
              </w:rPr>
              <w:t>序号</w:t>
            </w:r>
          </w:p>
        </w:tc>
        <w:tc>
          <w:tcPr>
            <w:tcW w:w="1599" w:type="dxa"/>
            <w:vMerge w:val="restart"/>
            <w:tcBorders>
              <w:top w:val="single" w:color="000000" w:sz="10" w:space="0"/>
              <w:bottom w:val="nil"/>
            </w:tcBorders>
            <w:noWrap w:val="0"/>
            <w:vAlign w:val="center"/>
          </w:tcPr>
          <w:p w14:paraId="46CA7C6A">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b/>
                <w:bCs/>
                <w:spacing w:val="-4"/>
                <w:sz w:val="21"/>
                <w:szCs w:val="21"/>
              </w:rPr>
              <w:t>监造部套</w:t>
            </w:r>
          </w:p>
        </w:tc>
        <w:tc>
          <w:tcPr>
            <w:tcW w:w="1793" w:type="dxa"/>
            <w:vMerge w:val="restart"/>
            <w:tcBorders>
              <w:top w:val="single" w:color="000000" w:sz="10" w:space="0"/>
              <w:bottom w:val="nil"/>
            </w:tcBorders>
            <w:noWrap w:val="0"/>
            <w:vAlign w:val="top"/>
          </w:tcPr>
          <w:p w14:paraId="4581E3C4">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b/>
                <w:bCs/>
                <w:spacing w:val="-4"/>
                <w:sz w:val="21"/>
                <w:szCs w:val="21"/>
              </w:rPr>
              <w:t>监造内容</w:t>
            </w:r>
          </w:p>
        </w:tc>
        <w:tc>
          <w:tcPr>
            <w:tcW w:w="885" w:type="dxa"/>
            <w:vMerge w:val="restart"/>
            <w:tcBorders>
              <w:top w:val="single" w:color="000000" w:sz="10" w:space="0"/>
              <w:bottom w:val="nil"/>
            </w:tcBorders>
            <w:noWrap w:val="0"/>
            <w:vAlign w:val="top"/>
          </w:tcPr>
          <w:p w14:paraId="55938827">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b/>
                <w:bCs/>
                <w:spacing w:val="-4"/>
                <w:sz w:val="21"/>
                <w:szCs w:val="21"/>
              </w:rPr>
              <w:t>制造商</w:t>
            </w:r>
          </w:p>
          <w:p w14:paraId="28722C46">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b/>
                <w:bCs/>
                <w:spacing w:val="-8"/>
                <w:sz w:val="21"/>
                <w:szCs w:val="21"/>
              </w:rPr>
              <w:t>的标准</w:t>
            </w:r>
          </w:p>
        </w:tc>
        <w:tc>
          <w:tcPr>
            <w:tcW w:w="1945" w:type="dxa"/>
            <w:vMerge w:val="restart"/>
            <w:tcBorders>
              <w:top w:val="single" w:color="000000" w:sz="10" w:space="0"/>
              <w:bottom w:val="nil"/>
            </w:tcBorders>
            <w:noWrap w:val="0"/>
            <w:vAlign w:val="top"/>
          </w:tcPr>
          <w:p w14:paraId="4332108B">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b/>
                <w:bCs/>
                <w:spacing w:val="-3"/>
                <w:sz w:val="21"/>
                <w:szCs w:val="21"/>
              </w:rPr>
              <w:t>制造厂应提供的见</w:t>
            </w:r>
            <w:r>
              <w:rPr>
                <w:rFonts w:hint="eastAsia" w:ascii="宋体" w:hAnsi="宋体" w:eastAsia="宋体" w:cs="宋体"/>
                <w:b/>
                <w:bCs/>
                <w:spacing w:val="-4"/>
                <w:sz w:val="21"/>
                <w:szCs w:val="21"/>
              </w:rPr>
              <w:t>证资料</w:t>
            </w:r>
          </w:p>
        </w:tc>
        <w:tc>
          <w:tcPr>
            <w:tcW w:w="1123" w:type="dxa"/>
            <w:gridSpan w:val="3"/>
            <w:tcBorders>
              <w:top w:val="single" w:color="000000" w:sz="10" w:space="0"/>
            </w:tcBorders>
            <w:noWrap w:val="0"/>
            <w:vAlign w:val="top"/>
          </w:tcPr>
          <w:p w14:paraId="582D5381">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b/>
                <w:bCs/>
                <w:spacing w:val="-4"/>
                <w:sz w:val="21"/>
                <w:szCs w:val="21"/>
              </w:rPr>
              <w:t>监造方式</w:t>
            </w:r>
          </w:p>
        </w:tc>
        <w:tc>
          <w:tcPr>
            <w:tcW w:w="522" w:type="dxa"/>
            <w:gridSpan w:val="2"/>
            <w:vMerge w:val="restart"/>
            <w:tcBorders>
              <w:top w:val="single" w:color="000000" w:sz="10" w:space="0"/>
              <w:bottom w:val="nil"/>
              <w:right w:val="single" w:color="000000" w:sz="10" w:space="0"/>
            </w:tcBorders>
            <w:noWrap w:val="0"/>
            <w:textDirection w:val="tbRlV"/>
            <w:vAlign w:val="top"/>
          </w:tcPr>
          <w:p w14:paraId="3F83B8EA">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b/>
                <w:bCs/>
                <w:spacing w:val="-2"/>
                <w:sz w:val="21"/>
                <w:szCs w:val="21"/>
              </w:rPr>
              <w:t>数</w:t>
            </w:r>
            <w:r>
              <w:rPr>
                <w:rFonts w:hint="eastAsia" w:ascii="宋体" w:hAnsi="宋体" w:eastAsia="宋体" w:cs="宋体"/>
                <w:spacing w:val="73"/>
                <w:sz w:val="21"/>
                <w:szCs w:val="21"/>
              </w:rPr>
              <w:t xml:space="preserve"> </w:t>
            </w:r>
            <w:r>
              <w:rPr>
                <w:rFonts w:hint="eastAsia" w:ascii="宋体" w:hAnsi="宋体" w:eastAsia="宋体" w:cs="宋体"/>
                <w:b/>
                <w:bCs/>
                <w:spacing w:val="-2"/>
                <w:sz w:val="21"/>
                <w:szCs w:val="21"/>
              </w:rPr>
              <w:t>量</w:t>
            </w:r>
          </w:p>
        </w:tc>
      </w:tr>
      <w:tr w14:paraId="7294EA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 w:type="dxa"/>
          <w:trHeight w:val="391" w:hRule="atLeast"/>
        </w:trPr>
        <w:tc>
          <w:tcPr>
            <w:tcW w:w="659" w:type="dxa"/>
            <w:vMerge w:val="continue"/>
            <w:tcBorders>
              <w:top w:val="nil"/>
              <w:left w:val="single" w:color="000000" w:sz="10" w:space="0"/>
            </w:tcBorders>
            <w:noWrap w:val="0"/>
            <w:vAlign w:val="top"/>
          </w:tcPr>
          <w:p w14:paraId="6D43ADDC">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599" w:type="dxa"/>
            <w:vMerge w:val="continue"/>
            <w:tcBorders>
              <w:top w:val="nil"/>
            </w:tcBorders>
            <w:noWrap w:val="0"/>
            <w:vAlign w:val="center"/>
          </w:tcPr>
          <w:p w14:paraId="16EDB185">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793" w:type="dxa"/>
            <w:vMerge w:val="continue"/>
            <w:tcBorders>
              <w:top w:val="nil"/>
            </w:tcBorders>
            <w:noWrap w:val="0"/>
            <w:vAlign w:val="top"/>
          </w:tcPr>
          <w:p w14:paraId="69A3E92A">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c>
          <w:tcPr>
            <w:tcW w:w="885" w:type="dxa"/>
            <w:vMerge w:val="continue"/>
            <w:tcBorders>
              <w:top w:val="nil"/>
            </w:tcBorders>
            <w:noWrap w:val="0"/>
            <w:vAlign w:val="top"/>
          </w:tcPr>
          <w:p w14:paraId="46B46C19">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c>
          <w:tcPr>
            <w:tcW w:w="1945" w:type="dxa"/>
            <w:vMerge w:val="continue"/>
            <w:tcBorders>
              <w:top w:val="nil"/>
            </w:tcBorders>
            <w:noWrap w:val="0"/>
            <w:vAlign w:val="top"/>
          </w:tcPr>
          <w:p w14:paraId="22452B36">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c>
          <w:tcPr>
            <w:tcW w:w="364" w:type="dxa"/>
            <w:noWrap w:val="0"/>
            <w:vAlign w:val="top"/>
          </w:tcPr>
          <w:p w14:paraId="5E5F260C">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b/>
                <w:bCs/>
                <w:sz w:val="21"/>
                <w:szCs w:val="21"/>
              </w:rPr>
              <w:t>H</w:t>
            </w:r>
          </w:p>
        </w:tc>
        <w:tc>
          <w:tcPr>
            <w:tcW w:w="407" w:type="dxa"/>
            <w:noWrap w:val="0"/>
            <w:vAlign w:val="top"/>
          </w:tcPr>
          <w:p w14:paraId="72AA7836">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b/>
                <w:bCs/>
                <w:sz w:val="21"/>
                <w:szCs w:val="21"/>
              </w:rPr>
              <w:t>W</w:t>
            </w:r>
          </w:p>
        </w:tc>
        <w:tc>
          <w:tcPr>
            <w:tcW w:w="352" w:type="dxa"/>
            <w:noWrap w:val="0"/>
            <w:vAlign w:val="top"/>
          </w:tcPr>
          <w:p w14:paraId="75DC329B">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b/>
                <w:bCs/>
                <w:sz w:val="21"/>
                <w:szCs w:val="21"/>
              </w:rPr>
              <w:t>R</w:t>
            </w:r>
          </w:p>
        </w:tc>
        <w:tc>
          <w:tcPr>
            <w:tcW w:w="522" w:type="dxa"/>
            <w:gridSpan w:val="2"/>
            <w:vMerge w:val="continue"/>
            <w:tcBorders>
              <w:top w:val="nil"/>
              <w:right w:val="single" w:color="000000" w:sz="10" w:space="0"/>
            </w:tcBorders>
            <w:noWrap w:val="0"/>
            <w:textDirection w:val="tbRlV"/>
            <w:vAlign w:val="top"/>
          </w:tcPr>
          <w:p w14:paraId="6859B962">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r>
      <w:tr w14:paraId="0C4FAE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 w:type="dxa"/>
          <w:trHeight w:val="391" w:hRule="atLeast"/>
        </w:trPr>
        <w:tc>
          <w:tcPr>
            <w:tcW w:w="659" w:type="dxa"/>
            <w:tcBorders>
              <w:left w:val="single" w:color="000000" w:sz="10" w:space="0"/>
            </w:tcBorders>
            <w:noWrap w:val="0"/>
            <w:vAlign w:val="top"/>
          </w:tcPr>
          <w:p w14:paraId="258B519C">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z w:val="21"/>
                <w:szCs w:val="21"/>
              </w:rPr>
              <w:t>1</w:t>
            </w:r>
          </w:p>
        </w:tc>
        <w:tc>
          <w:tcPr>
            <w:tcW w:w="1599" w:type="dxa"/>
            <w:noWrap w:val="0"/>
            <w:vAlign w:val="center"/>
          </w:tcPr>
          <w:p w14:paraId="45063701">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793" w:type="dxa"/>
            <w:noWrap w:val="0"/>
            <w:vAlign w:val="top"/>
          </w:tcPr>
          <w:p w14:paraId="20E60C61">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r>
              <w:rPr>
                <w:rFonts w:hint="eastAsia" w:ascii="宋体" w:hAnsi="宋体" w:eastAsia="宋体" w:cs="宋体"/>
                <w:spacing w:val="-1"/>
                <w:sz w:val="21"/>
                <w:szCs w:val="21"/>
              </w:rPr>
              <w:t>开工先决条件检查</w:t>
            </w:r>
          </w:p>
        </w:tc>
        <w:tc>
          <w:tcPr>
            <w:tcW w:w="885" w:type="dxa"/>
            <w:noWrap w:val="0"/>
            <w:vAlign w:val="top"/>
          </w:tcPr>
          <w:p w14:paraId="00544E82">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c>
          <w:tcPr>
            <w:tcW w:w="1945" w:type="dxa"/>
            <w:noWrap w:val="0"/>
            <w:vAlign w:val="top"/>
          </w:tcPr>
          <w:p w14:paraId="3018DE6F">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c>
          <w:tcPr>
            <w:tcW w:w="364" w:type="dxa"/>
            <w:noWrap w:val="0"/>
            <w:vAlign w:val="top"/>
          </w:tcPr>
          <w:p w14:paraId="30D1049D">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407" w:type="dxa"/>
            <w:noWrap w:val="0"/>
            <w:vAlign w:val="top"/>
          </w:tcPr>
          <w:p w14:paraId="0686B76E">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352" w:type="dxa"/>
            <w:noWrap w:val="0"/>
            <w:vAlign w:val="top"/>
          </w:tcPr>
          <w:p w14:paraId="0D2C2BDE">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z w:val="21"/>
                <w:szCs w:val="21"/>
              </w:rPr>
              <w:t>√</w:t>
            </w:r>
          </w:p>
        </w:tc>
        <w:tc>
          <w:tcPr>
            <w:tcW w:w="522" w:type="dxa"/>
            <w:gridSpan w:val="2"/>
            <w:tcBorders>
              <w:right w:val="single" w:color="000000" w:sz="10" w:space="0"/>
            </w:tcBorders>
            <w:noWrap w:val="0"/>
            <w:vAlign w:val="top"/>
          </w:tcPr>
          <w:p w14:paraId="572E07F4">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r>
      <w:tr w14:paraId="54914D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 w:type="dxa"/>
          <w:trHeight w:val="391" w:hRule="atLeast"/>
        </w:trPr>
        <w:tc>
          <w:tcPr>
            <w:tcW w:w="659" w:type="dxa"/>
            <w:tcBorders>
              <w:left w:val="single" w:color="000000" w:sz="10" w:space="0"/>
            </w:tcBorders>
            <w:noWrap w:val="0"/>
            <w:vAlign w:val="top"/>
          </w:tcPr>
          <w:p w14:paraId="7EF04812">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p w14:paraId="5141512C">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z w:val="21"/>
                <w:szCs w:val="21"/>
              </w:rPr>
              <w:t>2</w:t>
            </w:r>
          </w:p>
        </w:tc>
        <w:tc>
          <w:tcPr>
            <w:tcW w:w="1599" w:type="dxa"/>
            <w:noWrap w:val="0"/>
            <w:vAlign w:val="center"/>
          </w:tcPr>
          <w:p w14:paraId="1E3BD160">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pacing w:val="-3"/>
                <w:sz w:val="21"/>
                <w:szCs w:val="21"/>
              </w:rPr>
              <w:t>各类过滤</w:t>
            </w:r>
            <w:r>
              <w:rPr>
                <w:rFonts w:hint="eastAsia" w:ascii="宋体" w:hAnsi="宋体" w:eastAsia="宋体" w:cs="宋体"/>
                <w:sz w:val="21"/>
                <w:szCs w:val="21"/>
              </w:rPr>
              <w:t>器</w:t>
            </w:r>
          </w:p>
        </w:tc>
        <w:tc>
          <w:tcPr>
            <w:tcW w:w="1793" w:type="dxa"/>
            <w:noWrap w:val="0"/>
            <w:vAlign w:val="center"/>
          </w:tcPr>
          <w:p w14:paraId="79A64858">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材料质量证明文件</w:t>
            </w:r>
          </w:p>
        </w:tc>
        <w:tc>
          <w:tcPr>
            <w:tcW w:w="885" w:type="dxa"/>
            <w:noWrap w:val="0"/>
            <w:vAlign w:val="center"/>
          </w:tcPr>
          <w:p w14:paraId="5224B7FA">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p>
        </w:tc>
        <w:tc>
          <w:tcPr>
            <w:tcW w:w="1945" w:type="dxa"/>
            <w:noWrap w:val="0"/>
            <w:vAlign w:val="center"/>
          </w:tcPr>
          <w:p w14:paraId="55DF08A3">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材料质量证明书</w:t>
            </w:r>
          </w:p>
        </w:tc>
        <w:tc>
          <w:tcPr>
            <w:tcW w:w="364" w:type="dxa"/>
            <w:noWrap w:val="0"/>
            <w:vAlign w:val="top"/>
          </w:tcPr>
          <w:p w14:paraId="0B62A27A">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407" w:type="dxa"/>
            <w:noWrap w:val="0"/>
            <w:vAlign w:val="top"/>
          </w:tcPr>
          <w:p w14:paraId="480CF89F">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352" w:type="dxa"/>
            <w:noWrap w:val="0"/>
            <w:vAlign w:val="top"/>
          </w:tcPr>
          <w:p w14:paraId="5D3989FE">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p w14:paraId="3CB0052B">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z w:val="21"/>
                <w:szCs w:val="21"/>
              </w:rPr>
              <w:t>√</w:t>
            </w:r>
          </w:p>
        </w:tc>
        <w:tc>
          <w:tcPr>
            <w:tcW w:w="522" w:type="dxa"/>
            <w:gridSpan w:val="2"/>
            <w:tcBorders>
              <w:right w:val="single" w:color="000000" w:sz="10" w:space="0"/>
            </w:tcBorders>
            <w:noWrap w:val="0"/>
            <w:vAlign w:val="top"/>
          </w:tcPr>
          <w:p w14:paraId="0266260F">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r>
      <w:tr w14:paraId="5E0D9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 w:type="dxa"/>
          <w:trHeight w:val="411" w:hRule="atLeast"/>
        </w:trPr>
        <w:tc>
          <w:tcPr>
            <w:tcW w:w="659" w:type="dxa"/>
            <w:tcBorders>
              <w:left w:val="single" w:color="000000" w:sz="10" w:space="0"/>
              <w:bottom w:val="single" w:color="000000" w:sz="10" w:space="0"/>
            </w:tcBorders>
            <w:noWrap w:val="0"/>
            <w:vAlign w:val="top"/>
          </w:tcPr>
          <w:p w14:paraId="5F525052">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599" w:type="dxa"/>
            <w:tcBorders>
              <w:bottom w:val="single" w:color="000000" w:sz="10" w:space="0"/>
            </w:tcBorders>
            <w:noWrap w:val="0"/>
            <w:vAlign w:val="center"/>
          </w:tcPr>
          <w:p w14:paraId="57F86C90">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793" w:type="dxa"/>
            <w:tcBorders>
              <w:bottom w:val="single" w:color="000000" w:sz="10" w:space="0"/>
            </w:tcBorders>
            <w:noWrap w:val="0"/>
            <w:vAlign w:val="center"/>
          </w:tcPr>
          <w:p w14:paraId="62278402">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r>
              <w:rPr>
                <w:rFonts w:hint="eastAsia" w:ascii="宋体" w:hAnsi="宋体" w:eastAsia="宋体" w:cs="宋体"/>
                <w:spacing w:val="-4"/>
                <w:sz w:val="21"/>
                <w:szCs w:val="21"/>
              </w:rPr>
              <w:t>内外表面防腐处理</w:t>
            </w:r>
          </w:p>
        </w:tc>
        <w:tc>
          <w:tcPr>
            <w:tcW w:w="885" w:type="dxa"/>
            <w:tcBorders>
              <w:bottom w:val="single" w:color="000000" w:sz="10" w:space="0"/>
            </w:tcBorders>
            <w:noWrap w:val="0"/>
            <w:vAlign w:val="center"/>
          </w:tcPr>
          <w:p w14:paraId="200892E9">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p>
        </w:tc>
        <w:tc>
          <w:tcPr>
            <w:tcW w:w="1945" w:type="dxa"/>
            <w:tcBorders>
              <w:bottom w:val="single" w:color="000000" w:sz="10" w:space="0"/>
            </w:tcBorders>
            <w:noWrap w:val="0"/>
            <w:vAlign w:val="center"/>
          </w:tcPr>
          <w:p w14:paraId="002D0ABB">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r>
              <w:rPr>
                <w:rFonts w:hint="eastAsia" w:ascii="宋体" w:hAnsi="宋体" w:eastAsia="宋体" w:cs="宋体"/>
                <w:spacing w:val="-2"/>
                <w:sz w:val="21"/>
                <w:szCs w:val="21"/>
              </w:rPr>
              <w:t>检测报告</w:t>
            </w:r>
          </w:p>
        </w:tc>
        <w:tc>
          <w:tcPr>
            <w:tcW w:w="364" w:type="dxa"/>
            <w:tcBorders>
              <w:bottom w:val="single" w:color="000000" w:sz="10" w:space="0"/>
            </w:tcBorders>
            <w:noWrap w:val="0"/>
            <w:vAlign w:val="top"/>
          </w:tcPr>
          <w:p w14:paraId="41CB3FC0">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407" w:type="dxa"/>
            <w:tcBorders>
              <w:bottom w:val="single" w:color="000000" w:sz="10" w:space="0"/>
            </w:tcBorders>
            <w:noWrap w:val="0"/>
            <w:vAlign w:val="top"/>
          </w:tcPr>
          <w:p w14:paraId="04E963C7">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352" w:type="dxa"/>
            <w:tcBorders>
              <w:bottom w:val="single" w:color="000000" w:sz="10" w:space="0"/>
            </w:tcBorders>
            <w:noWrap w:val="0"/>
            <w:vAlign w:val="top"/>
          </w:tcPr>
          <w:p w14:paraId="1E07C376">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z w:val="21"/>
                <w:szCs w:val="21"/>
              </w:rPr>
              <w:t>√</w:t>
            </w:r>
          </w:p>
        </w:tc>
        <w:tc>
          <w:tcPr>
            <w:tcW w:w="522" w:type="dxa"/>
            <w:gridSpan w:val="2"/>
            <w:tcBorders>
              <w:bottom w:val="single" w:color="000000" w:sz="10" w:space="0"/>
              <w:right w:val="single" w:color="000000" w:sz="10" w:space="0"/>
            </w:tcBorders>
            <w:noWrap w:val="0"/>
            <w:vAlign w:val="top"/>
          </w:tcPr>
          <w:p w14:paraId="46C13F36">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r>
      <w:tr w14:paraId="25D1F9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 w:type="dxa"/>
          <w:trHeight w:val="942" w:hRule="atLeast"/>
        </w:trPr>
        <w:tc>
          <w:tcPr>
            <w:tcW w:w="659" w:type="dxa"/>
            <w:tcBorders>
              <w:left w:val="single" w:color="000000" w:sz="10" w:space="0"/>
            </w:tcBorders>
            <w:noWrap w:val="0"/>
            <w:vAlign w:val="top"/>
          </w:tcPr>
          <w:p w14:paraId="4CEA9C1A">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599" w:type="dxa"/>
            <w:noWrap w:val="0"/>
            <w:vAlign w:val="center"/>
          </w:tcPr>
          <w:p w14:paraId="1DD8CB55">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793" w:type="dxa"/>
            <w:noWrap w:val="0"/>
            <w:vAlign w:val="center"/>
          </w:tcPr>
          <w:p w14:paraId="2CA694F0">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r>
              <w:rPr>
                <w:rFonts w:hint="eastAsia" w:ascii="宋体" w:hAnsi="宋体" w:eastAsia="宋体" w:cs="宋体"/>
                <w:spacing w:val="-9"/>
                <w:sz w:val="21"/>
                <w:szCs w:val="21"/>
              </w:rPr>
              <w:t>焊接工艺、焊接质量检查（计算需要时提供无</w:t>
            </w:r>
            <w:r>
              <w:rPr>
                <w:rFonts w:hint="eastAsia" w:ascii="宋体" w:hAnsi="宋体" w:eastAsia="宋体" w:cs="宋体"/>
                <w:spacing w:val="-2"/>
                <w:sz w:val="21"/>
                <w:szCs w:val="21"/>
              </w:rPr>
              <w:t>损检测）</w:t>
            </w:r>
          </w:p>
        </w:tc>
        <w:tc>
          <w:tcPr>
            <w:tcW w:w="885" w:type="dxa"/>
            <w:noWrap w:val="0"/>
            <w:vAlign w:val="center"/>
          </w:tcPr>
          <w:p w14:paraId="48179084">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p>
        </w:tc>
        <w:tc>
          <w:tcPr>
            <w:tcW w:w="1945" w:type="dxa"/>
            <w:noWrap w:val="0"/>
            <w:vAlign w:val="center"/>
          </w:tcPr>
          <w:p w14:paraId="0D5CB5B1">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焊接工艺规程、焊</w:t>
            </w:r>
          </w:p>
          <w:p w14:paraId="438E9C14">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接工艺评定报告、</w:t>
            </w:r>
          </w:p>
          <w:p w14:paraId="121B6556">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焊工资格和焊缝检</w:t>
            </w:r>
          </w:p>
          <w:p w14:paraId="57355822">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验报告等</w:t>
            </w:r>
          </w:p>
        </w:tc>
        <w:tc>
          <w:tcPr>
            <w:tcW w:w="364" w:type="dxa"/>
            <w:noWrap w:val="0"/>
            <w:vAlign w:val="top"/>
          </w:tcPr>
          <w:p w14:paraId="15068280">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407" w:type="dxa"/>
            <w:noWrap w:val="0"/>
            <w:vAlign w:val="top"/>
          </w:tcPr>
          <w:p w14:paraId="3C3A4989">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352" w:type="dxa"/>
            <w:noWrap w:val="0"/>
            <w:vAlign w:val="top"/>
          </w:tcPr>
          <w:p w14:paraId="11A0EF14">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p w14:paraId="66FC3A9A">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p w14:paraId="34C542C6">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z w:val="21"/>
                <w:szCs w:val="21"/>
              </w:rPr>
              <w:t>√</w:t>
            </w:r>
          </w:p>
        </w:tc>
        <w:tc>
          <w:tcPr>
            <w:tcW w:w="522" w:type="dxa"/>
            <w:gridSpan w:val="2"/>
            <w:tcBorders>
              <w:right w:val="single" w:color="000000" w:sz="10" w:space="0"/>
            </w:tcBorders>
            <w:noWrap w:val="0"/>
            <w:vAlign w:val="top"/>
          </w:tcPr>
          <w:p w14:paraId="2D15CA00">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r>
      <w:tr w14:paraId="085C90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 w:type="dxa"/>
          <w:trHeight w:val="783" w:hRule="atLeast"/>
        </w:trPr>
        <w:tc>
          <w:tcPr>
            <w:tcW w:w="659" w:type="dxa"/>
            <w:tcBorders>
              <w:left w:val="single" w:color="000000" w:sz="10" w:space="0"/>
            </w:tcBorders>
            <w:noWrap w:val="0"/>
            <w:vAlign w:val="top"/>
          </w:tcPr>
          <w:p w14:paraId="5AA0C2A9">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599" w:type="dxa"/>
            <w:noWrap w:val="0"/>
            <w:vAlign w:val="center"/>
          </w:tcPr>
          <w:p w14:paraId="30A817F4">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793" w:type="dxa"/>
            <w:noWrap w:val="0"/>
            <w:vAlign w:val="center"/>
          </w:tcPr>
          <w:p w14:paraId="7A4E4EB7">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r>
              <w:rPr>
                <w:rFonts w:hint="eastAsia" w:ascii="宋体" w:hAnsi="宋体" w:eastAsia="宋体" w:cs="宋体"/>
                <w:spacing w:val="-9"/>
                <w:sz w:val="21"/>
                <w:szCs w:val="21"/>
              </w:rPr>
              <w:t>热处理工艺（按标准要</w:t>
            </w:r>
            <w:r>
              <w:rPr>
                <w:rFonts w:hint="eastAsia" w:ascii="宋体" w:hAnsi="宋体" w:eastAsia="宋体" w:cs="宋体"/>
                <w:spacing w:val="-3"/>
                <w:sz w:val="21"/>
                <w:szCs w:val="21"/>
              </w:rPr>
              <w:t>求时提供热处理报告）</w:t>
            </w:r>
          </w:p>
        </w:tc>
        <w:tc>
          <w:tcPr>
            <w:tcW w:w="885" w:type="dxa"/>
            <w:noWrap w:val="0"/>
            <w:vAlign w:val="center"/>
          </w:tcPr>
          <w:p w14:paraId="1E80B94A">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p>
        </w:tc>
        <w:tc>
          <w:tcPr>
            <w:tcW w:w="1945" w:type="dxa"/>
            <w:noWrap w:val="0"/>
            <w:vAlign w:val="center"/>
          </w:tcPr>
          <w:p w14:paraId="50995B4A">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r>
              <w:rPr>
                <w:rFonts w:hint="eastAsia" w:ascii="宋体" w:hAnsi="宋体" w:eastAsia="宋体" w:cs="宋体"/>
                <w:spacing w:val="-2"/>
                <w:sz w:val="21"/>
                <w:szCs w:val="21"/>
              </w:rPr>
              <w:t>热处理报告</w:t>
            </w:r>
          </w:p>
        </w:tc>
        <w:tc>
          <w:tcPr>
            <w:tcW w:w="364" w:type="dxa"/>
            <w:noWrap w:val="0"/>
            <w:vAlign w:val="top"/>
          </w:tcPr>
          <w:p w14:paraId="4F2E9335">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407" w:type="dxa"/>
            <w:noWrap w:val="0"/>
            <w:vAlign w:val="top"/>
          </w:tcPr>
          <w:p w14:paraId="1D8EF535">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352" w:type="dxa"/>
            <w:noWrap w:val="0"/>
            <w:vAlign w:val="top"/>
          </w:tcPr>
          <w:p w14:paraId="1D242A58">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p w14:paraId="077162B9">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z w:val="21"/>
                <w:szCs w:val="21"/>
              </w:rPr>
              <w:t>√</w:t>
            </w:r>
          </w:p>
        </w:tc>
        <w:tc>
          <w:tcPr>
            <w:tcW w:w="522" w:type="dxa"/>
            <w:gridSpan w:val="2"/>
            <w:tcBorders>
              <w:right w:val="single" w:color="000000" w:sz="10" w:space="0"/>
            </w:tcBorders>
            <w:noWrap w:val="0"/>
            <w:vAlign w:val="top"/>
          </w:tcPr>
          <w:p w14:paraId="2A19E231">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r>
      <w:tr w14:paraId="12AA76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gridAfter w:val="1"/>
          <w:wAfter w:w="12" w:type="dxa"/>
          <w:trHeight w:val="395" w:hRule="atLeast"/>
        </w:trPr>
        <w:tc>
          <w:tcPr>
            <w:tcW w:w="659" w:type="dxa"/>
            <w:tcBorders>
              <w:left w:val="single" w:color="000000" w:sz="10" w:space="0"/>
            </w:tcBorders>
            <w:noWrap w:val="0"/>
            <w:vAlign w:val="top"/>
          </w:tcPr>
          <w:p w14:paraId="59E71436">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599" w:type="dxa"/>
            <w:noWrap w:val="0"/>
            <w:vAlign w:val="center"/>
          </w:tcPr>
          <w:p w14:paraId="0E7BF009">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793" w:type="dxa"/>
            <w:noWrap w:val="0"/>
            <w:vAlign w:val="center"/>
          </w:tcPr>
          <w:p w14:paraId="6C94D5CF">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尺寸检查</w:t>
            </w:r>
          </w:p>
        </w:tc>
        <w:tc>
          <w:tcPr>
            <w:tcW w:w="885" w:type="dxa"/>
            <w:noWrap w:val="0"/>
            <w:vAlign w:val="center"/>
          </w:tcPr>
          <w:p w14:paraId="0A683038">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p>
        </w:tc>
        <w:tc>
          <w:tcPr>
            <w:tcW w:w="1945" w:type="dxa"/>
            <w:noWrap w:val="0"/>
            <w:vAlign w:val="center"/>
          </w:tcPr>
          <w:p w14:paraId="4CA13581">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r>
              <w:rPr>
                <w:rFonts w:hint="eastAsia" w:ascii="宋体" w:hAnsi="宋体" w:eastAsia="宋体" w:cs="宋体"/>
                <w:spacing w:val="-2"/>
                <w:sz w:val="21"/>
                <w:szCs w:val="21"/>
              </w:rPr>
              <w:t>检测报告</w:t>
            </w:r>
          </w:p>
        </w:tc>
        <w:tc>
          <w:tcPr>
            <w:tcW w:w="364" w:type="dxa"/>
            <w:noWrap w:val="0"/>
            <w:vAlign w:val="top"/>
          </w:tcPr>
          <w:p w14:paraId="0D40B117">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407" w:type="dxa"/>
            <w:noWrap w:val="0"/>
            <w:vAlign w:val="top"/>
          </w:tcPr>
          <w:p w14:paraId="6E22E29B">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352" w:type="dxa"/>
            <w:noWrap w:val="0"/>
            <w:vAlign w:val="top"/>
          </w:tcPr>
          <w:p w14:paraId="18C6ECDF">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z w:val="21"/>
                <w:szCs w:val="21"/>
              </w:rPr>
              <w:t>√</w:t>
            </w:r>
          </w:p>
        </w:tc>
        <w:tc>
          <w:tcPr>
            <w:tcW w:w="522" w:type="dxa"/>
            <w:gridSpan w:val="2"/>
            <w:tcBorders>
              <w:right w:val="single" w:color="000000" w:sz="10" w:space="0"/>
            </w:tcBorders>
            <w:noWrap w:val="0"/>
            <w:vAlign w:val="top"/>
          </w:tcPr>
          <w:p w14:paraId="24112130">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r>
      <w:tr w14:paraId="4B98D3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 w:type="dxa"/>
          <w:trHeight w:val="783" w:hRule="atLeast"/>
        </w:trPr>
        <w:tc>
          <w:tcPr>
            <w:tcW w:w="659" w:type="dxa"/>
            <w:tcBorders>
              <w:left w:val="single" w:color="000000" w:sz="10" w:space="0"/>
            </w:tcBorders>
            <w:noWrap w:val="0"/>
            <w:vAlign w:val="top"/>
          </w:tcPr>
          <w:p w14:paraId="71A277C4">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599" w:type="dxa"/>
            <w:noWrap w:val="0"/>
            <w:vAlign w:val="center"/>
          </w:tcPr>
          <w:p w14:paraId="5C57EBCD">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793" w:type="dxa"/>
            <w:noWrap w:val="0"/>
            <w:vAlign w:val="center"/>
          </w:tcPr>
          <w:p w14:paraId="600C0582">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衬胶材料及衬胶涂覆</w:t>
            </w:r>
            <w:r>
              <w:rPr>
                <w:rFonts w:hint="eastAsia" w:ascii="宋体" w:hAnsi="宋体" w:eastAsia="宋体" w:cs="宋体"/>
                <w:spacing w:val="-2"/>
                <w:sz w:val="21"/>
                <w:szCs w:val="21"/>
              </w:rPr>
              <w:t>检查</w:t>
            </w:r>
          </w:p>
        </w:tc>
        <w:tc>
          <w:tcPr>
            <w:tcW w:w="885" w:type="dxa"/>
            <w:noWrap w:val="0"/>
            <w:vAlign w:val="center"/>
          </w:tcPr>
          <w:p w14:paraId="6EEDFAD4">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p>
        </w:tc>
        <w:tc>
          <w:tcPr>
            <w:tcW w:w="1945" w:type="dxa"/>
            <w:noWrap w:val="0"/>
            <w:vAlign w:val="center"/>
          </w:tcPr>
          <w:p w14:paraId="621781A5">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r>
              <w:rPr>
                <w:rFonts w:hint="eastAsia" w:ascii="宋体" w:hAnsi="宋体" w:eastAsia="宋体" w:cs="宋体"/>
                <w:spacing w:val="-2"/>
                <w:sz w:val="21"/>
                <w:szCs w:val="21"/>
              </w:rPr>
              <w:t>检测报告</w:t>
            </w:r>
          </w:p>
        </w:tc>
        <w:tc>
          <w:tcPr>
            <w:tcW w:w="364" w:type="dxa"/>
            <w:noWrap w:val="0"/>
            <w:vAlign w:val="top"/>
          </w:tcPr>
          <w:p w14:paraId="44AB70EE">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407" w:type="dxa"/>
            <w:noWrap w:val="0"/>
            <w:vAlign w:val="top"/>
          </w:tcPr>
          <w:p w14:paraId="0678A1DC">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352" w:type="dxa"/>
            <w:noWrap w:val="0"/>
            <w:vAlign w:val="top"/>
          </w:tcPr>
          <w:p w14:paraId="2275B3AE">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p w14:paraId="5E5921C3">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z w:val="21"/>
                <w:szCs w:val="21"/>
              </w:rPr>
              <w:t>√</w:t>
            </w:r>
          </w:p>
        </w:tc>
        <w:tc>
          <w:tcPr>
            <w:tcW w:w="522" w:type="dxa"/>
            <w:gridSpan w:val="2"/>
            <w:tcBorders>
              <w:right w:val="single" w:color="000000" w:sz="10" w:space="0"/>
            </w:tcBorders>
            <w:noWrap w:val="0"/>
            <w:vAlign w:val="top"/>
          </w:tcPr>
          <w:p w14:paraId="074ABAC9">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r>
      <w:tr w14:paraId="61DB33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 w:type="dxa"/>
          <w:trHeight w:val="395" w:hRule="atLeast"/>
        </w:trPr>
        <w:tc>
          <w:tcPr>
            <w:tcW w:w="659" w:type="dxa"/>
            <w:tcBorders>
              <w:left w:val="single" w:color="000000" w:sz="10" w:space="0"/>
            </w:tcBorders>
            <w:noWrap w:val="0"/>
            <w:vAlign w:val="top"/>
          </w:tcPr>
          <w:p w14:paraId="2414B07E">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599" w:type="dxa"/>
            <w:noWrap w:val="0"/>
            <w:vAlign w:val="center"/>
          </w:tcPr>
          <w:p w14:paraId="1430F275">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793" w:type="dxa"/>
            <w:noWrap w:val="0"/>
            <w:vAlign w:val="center"/>
          </w:tcPr>
          <w:p w14:paraId="5A29E7F8">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r>
              <w:rPr>
                <w:rFonts w:hint="eastAsia" w:ascii="宋体" w:hAnsi="宋体" w:eastAsia="宋体" w:cs="宋体"/>
                <w:spacing w:val="-2"/>
                <w:sz w:val="21"/>
                <w:szCs w:val="21"/>
              </w:rPr>
              <w:t>水压试验</w:t>
            </w:r>
          </w:p>
        </w:tc>
        <w:tc>
          <w:tcPr>
            <w:tcW w:w="885" w:type="dxa"/>
            <w:noWrap w:val="0"/>
            <w:vAlign w:val="center"/>
          </w:tcPr>
          <w:p w14:paraId="52762CF4">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p>
        </w:tc>
        <w:tc>
          <w:tcPr>
            <w:tcW w:w="1945" w:type="dxa"/>
            <w:noWrap w:val="0"/>
            <w:vAlign w:val="center"/>
          </w:tcPr>
          <w:p w14:paraId="43557F36">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r>
              <w:rPr>
                <w:rFonts w:hint="eastAsia" w:ascii="宋体" w:hAnsi="宋体" w:eastAsia="宋体" w:cs="宋体"/>
                <w:spacing w:val="-2"/>
                <w:sz w:val="21"/>
                <w:szCs w:val="21"/>
              </w:rPr>
              <w:t>试验报告</w:t>
            </w:r>
          </w:p>
        </w:tc>
        <w:tc>
          <w:tcPr>
            <w:tcW w:w="364" w:type="dxa"/>
            <w:noWrap w:val="0"/>
            <w:vAlign w:val="top"/>
          </w:tcPr>
          <w:p w14:paraId="3B5B3E94">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407" w:type="dxa"/>
            <w:noWrap w:val="0"/>
            <w:vAlign w:val="top"/>
          </w:tcPr>
          <w:p w14:paraId="3744C97E">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z w:val="21"/>
                <w:szCs w:val="21"/>
              </w:rPr>
              <w:t>√</w:t>
            </w:r>
          </w:p>
        </w:tc>
        <w:tc>
          <w:tcPr>
            <w:tcW w:w="352" w:type="dxa"/>
            <w:noWrap w:val="0"/>
            <w:vAlign w:val="top"/>
          </w:tcPr>
          <w:p w14:paraId="7ECB9563">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522" w:type="dxa"/>
            <w:gridSpan w:val="2"/>
            <w:tcBorders>
              <w:right w:val="single" w:color="000000" w:sz="10" w:space="0"/>
            </w:tcBorders>
            <w:noWrap w:val="0"/>
            <w:vAlign w:val="top"/>
          </w:tcPr>
          <w:p w14:paraId="18C8BBC5">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r>
      <w:tr w14:paraId="674AF0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 w:type="dxa"/>
          <w:trHeight w:val="90" w:hRule="atLeast"/>
        </w:trPr>
        <w:tc>
          <w:tcPr>
            <w:tcW w:w="659" w:type="dxa"/>
            <w:tcBorders>
              <w:left w:val="single" w:color="000000" w:sz="10" w:space="0"/>
            </w:tcBorders>
            <w:noWrap w:val="0"/>
            <w:vAlign w:val="top"/>
          </w:tcPr>
          <w:p w14:paraId="7C66701E">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599" w:type="dxa"/>
            <w:noWrap w:val="0"/>
            <w:vAlign w:val="center"/>
          </w:tcPr>
          <w:p w14:paraId="407B534C">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793" w:type="dxa"/>
            <w:noWrap w:val="0"/>
            <w:vAlign w:val="center"/>
          </w:tcPr>
          <w:p w14:paraId="4BB44B11">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滤芯材料质量证明文</w:t>
            </w:r>
            <w:r>
              <w:rPr>
                <w:rFonts w:hint="eastAsia" w:ascii="宋体" w:hAnsi="宋体" w:eastAsia="宋体" w:cs="宋体"/>
                <w:sz w:val="21"/>
                <w:szCs w:val="21"/>
              </w:rPr>
              <w:t>件</w:t>
            </w:r>
          </w:p>
        </w:tc>
        <w:tc>
          <w:tcPr>
            <w:tcW w:w="885" w:type="dxa"/>
            <w:noWrap w:val="0"/>
            <w:vAlign w:val="center"/>
          </w:tcPr>
          <w:p w14:paraId="5EA662E7">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p>
        </w:tc>
        <w:tc>
          <w:tcPr>
            <w:tcW w:w="1945" w:type="dxa"/>
            <w:noWrap w:val="0"/>
            <w:vAlign w:val="center"/>
          </w:tcPr>
          <w:p w14:paraId="64E94C88">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材料质量证明书</w:t>
            </w:r>
          </w:p>
        </w:tc>
        <w:tc>
          <w:tcPr>
            <w:tcW w:w="364" w:type="dxa"/>
            <w:noWrap w:val="0"/>
            <w:vAlign w:val="top"/>
          </w:tcPr>
          <w:p w14:paraId="04A21165">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407" w:type="dxa"/>
            <w:noWrap w:val="0"/>
            <w:vAlign w:val="top"/>
          </w:tcPr>
          <w:p w14:paraId="2893CCC0">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352" w:type="dxa"/>
            <w:noWrap w:val="0"/>
            <w:vAlign w:val="top"/>
          </w:tcPr>
          <w:p w14:paraId="568588A1">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p w14:paraId="3CFD669E">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z w:val="21"/>
                <w:szCs w:val="21"/>
              </w:rPr>
              <w:t>√</w:t>
            </w:r>
          </w:p>
        </w:tc>
        <w:tc>
          <w:tcPr>
            <w:tcW w:w="522" w:type="dxa"/>
            <w:gridSpan w:val="2"/>
            <w:tcBorders>
              <w:right w:val="single" w:color="000000" w:sz="10" w:space="0"/>
            </w:tcBorders>
            <w:noWrap w:val="0"/>
            <w:vAlign w:val="top"/>
          </w:tcPr>
          <w:p w14:paraId="70A60FCF">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r>
      <w:tr w14:paraId="269B41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 w:type="dxa"/>
          <w:trHeight w:val="395" w:hRule="atLeast"/>
        </w:trPr>
        <w:tc>
          <w:tcPr>
            <w:tcW w:w="659" w:type="dxa"/>
            <w:tcBorders>
              <w:left w:val="single" w:color="000000" w:sz="10" w:space="0"/>
            </w:tcBorders>
            <w:noWrap w:val="0"/>
            <w:vAlign w:val="top"/>
          </w:tcPr>
          <w:p w14:paraId="3F812F29">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599" w:type="dxa"/>
            <w:noWrap w:val="0"/>
            <w:vAlign w:val="center"/>
          </w:tcPr>
          <w:p w14:paraId="43F845E3">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793" w:type="dxa"/>
            <w:noWrap w:val="0"/>
            <w:vAlign w:val="center"/>
          </w:tcPr>
          <w:p w14:paraId="647D892C">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r>
              <w:rPr>
                <w:rFonts w:hint="eastAsia" w:ascii="宋体" w:hAnsi="宋体" w:eastAsia="宋体" w:cs="宋体"/>
                <w:spacing w:val="-2"/>
                <w:sz w:val="21"/>
                <w:szCs w:val="21"/>
              </w:rPr>
              <w:t>性能试验</w:t>
            </w:r>
          </w:p>
        </w:tc>
        <w:tc>
          <w:tcPr>
            <w:tcW w:w="885" w:type="dxa"/>
            <w:noWrap w:val="0"/>
            <w:vAlign w:val="center"/>
          </w:tcPr>
          <w:p w14:paraId="292FF2C2">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p>
        </w:tc>
        <w:tc>
          <w:tcPr>
            <w:tcW w:w="1945" w:type="dxa"/>
            <w:noWrap w:val="0"/>
            <w:vAlign w:val="center"/>
          </w:tcPr>
          <w:p w14:paraId="7EB78BCC">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r>
              <w:rPr>
                <w:rFonts w:hint="eastAsia" w:ascii="宋体" w:hAnsi="宋体" w:eastAsia="宋体" w:cs="宋体"/>
                <w:spacing w:val="-2"/>
                <w:sz w:val="21"/>
                <w:szCs w:val="21"/>
              </w:rPr>
              <w:t>试验报告</w:t>
            </w:r>
          </w:p>
        </w:tc>
        <w:tc>
          <w:tcPr>
            <w:tcW w:w="364" w:type="dxa"/>
            <w:noWrap w:val="0"/>
            <w:vAlign w:val="top"/>
          </w:tcPr>
          <w:p w14:paraId="79EF2787">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407" w:type="dxa"/>
            <w:noWrap w:val="0"/>
            <w:vAlign w:val="top"/>
          </w:tcPr>
          <w:p w14:paraId="5D9F4753">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352" w:type="dxa"/>
            <w:noWrap w:val="0"/>
            <w:vAlign w:val="top"/>
          </w:tcPr>
          <w:p w14:paraId="2B6C5976">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z w:val="21"/>
                <w:szCs w:val="21"/>
              </w:rPr>
              <w:t>√</w:t>
            </w:r>
          </w:p>
        </w:tc>
        <w:tc>
          <w:tcPr>
            <w:tcW w:w="522" w:type="dxa"/>
            <w:gridSpan w:val="2"/>
            <w:tcBorders>
              <w:right w:val="single" w:color="000000" w:sz="10" w:space="0"/>
            </w:tcBorders>
            <w:noWrap w:val="0"/>
            <w:vAlign w:val="top"/>
          </w:tcPr>
          <w:p w14:paraId="01E82083">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r>
      <w:tr w14:paraId="3DF2B0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 w:type="dxa"/>
          <w:trHeight w:val="724" w:hRule="atLeast"/>
        </w:trPr>
        <w:tc>
          <w:tcPr>
            <w:tcW w:w="659" w:type="dxa"/>
            <w:tcBorders>
              <w:left w:val="single" w:color="000000" w:sz="10" w:space="0"/>
            </w:tcBorders>
            <w:noWrap w:val="0"/>
            <w:vAlign w:val="top"/>
          </w:tcPr>
          <w:p w14:paraId="4C493170">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p w14:paraId="0DE072C9">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p w14:paraId="55633F5E">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z w:val="21"/>
                <w:szCs w:val="21"/>
              </w:rPr>
              <w:t>3</w:t>
            </w:r>
          </w:p>
        </w:tc>
        <w:tc>
          <w:tcPr>
            <w:tcW w:w="1599" w:type="dxa"/>
            <w:noWrap w:val="0"/>
            <w:vAlign w:val="center"/>
          </w:tcPr>
          <w:p w14:paraId="6678210E">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pacing w:val="-2"/>
                <w:sz w:val="21"/>
                <w:szCs w:val="21"/>
              </w:rPr>
              <w:t>各类搅拌</w:t>
            </w:r>
            <w:r>
              <w:rPr>
                <w:rFonts w:hint="eastAsia" w:ascii="宋体" w:hAnsi="宋体" w:eastAsia="宋体" w:cs="宋体"/>
                <w:spacing w:val="-1"/>
                <w:sz w:val="21"/>
                <w:szCs w:val="21"/>
              </w:rPr>
              <w:t>机、搅拌</w:t>
            </w:r>
            <w:r>
              <w:rPr>
                <w:rFonts w:hint="eastAsia" w:ascii="宋体" w:hAnsi="宋体" w:eastAsia="宋体" w:cs="宋体"/>
                <w:spacing w:val="-2"/>
                <w:sz w:val="21"/>
                <w:szCs w:val="21"/>
              </w:rPr>
              <w:t>器、输送机等</w:t>
            </w:r>
          </w:p>
        </w:tc>
        <w:tc>
          <w:tcPr>
            <w:tcW w:w="1793" w:type="dxa"/>
            <w:noWrap w:val="0"/>
            <w:vAlign w:val="center"/>
          </w:tcPr>
          <w:p w14:paraId="6F3C66D7">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pacing w:val="-1"/>
                <w:sz w:val="21"/>
                <w:szCs w:val="21"/>
              </w:rPr>
              <w:t>材料质量证明文件</w:t>
            </w:r>
          </w:p>
        </w:tc>
        <w:tc>
          <w:tcPr>
            <w:tcW w:w="885" w:type="dxa"/>
            <w:noWrap w:val="0"/>
            <w:vAlign w:val="center"/>
          </w:tcPr>
          <w:p w14:paraId="44AE0B6F">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945" w:type="dxa"/>
            <w:noWrap w:val="0"/>
            <w:vAlign w:val="center"/>
          </w:tcPr>
          <w:p w14:paraId="4BA3EE31">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pacing w:val="-1"/>
                <w:sz w:val="21"/>
                <w:szCs w:val="21"/>
              </w:rPr>
              <w:t>材料质量证明书</w:t>
            </w:r>
          </w:p>
        </w:tc>
        <w:tc>
          <w:tcPr>
            <w:tcW w:w="364" w:type="dxa"/>
            <w:noWrap w:val="0"/>
            <w:vAlign w:val="top"/>
          </w:tcPr>
          <w:p w14:paraId="37CBD4C6">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407" w:type="dxa"/>
            <w:noWrap w:val="0"/>
            <w:vAlign w:val="top"/>
          </w:tcPr>
          <w:p w14:paraId="247EE8B8">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352" w:type="dxa"/>
            <w:noWrap w:val="0"/>
            <w:vAlign w:val="top"/>
          </w:tcPr>
          <w:p w14:paraId="7E09F65A">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p w14:paraId="4FDCC50A">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p w14:paraId="5952CEE9">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z w:val="21"/>
                <w:szCs w:val="21"/>
              </w:rPr>
              <w:t>√</w:t>
            </w:r>
          </w:p>
        </w:tc>
        <w:tc>
          <w:tcPr>
            <w:tcW w:w="522" w:type="dxa"/>
            <w:gridSpan w:val="2"/>
            <w:tcBorders>
              <w:right w:val="single" w:color="000000" w:sz="10" w:space="0"/>
            </w:tcBorders>
            <w:noWrap w:val="0"/>
            <w:vAlign w:val="top"/>
          </w:tcPr>
          <w:p w14:paraId="0B74EAA8">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r>
      <w:tr w14:paraId="1C0468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 w:type="dxa"/>
          <w:trHeight w:val="1167" w:hRule="atLeast"/>
        </w:trPr>
        <w:tc>
          <w:tcPr>
            <w:tcW w:w="659" w:type="dxa"/>
            <w:tcBorders>
              <w:left w:val="single" w:color="000000" w:sz="10" w:space="0"/>
            </w:tcBorders>
            <w:noWrap w:val="0"/>
            <w:vAlign w:val="top"/>
          </w:tcPr>
          <w:p w14:paraId="47085FCB">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599" w:type="dxa"/>
            <w:noWrap w:val="0"/>
            <w:vAlign w:val="center"/>
          </w:tcPr>
          <w:p w14:paraId="3CAC43FA">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793" w:type="dxa"/>
            <w:noWrap w:val="0"/>
            <w:vAlign w:val="center"/>
          </w:tcPr>
          <w:p w14:paraId="513AF5EF">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r>
              <w:rPr>
                <w:rFonts w:hint="eastAsia" w:ascii="宋体" w:hAnsi="宋体" w:eastAsia="宋体" w:cs="宋体"/>
                <w:spacing w:val="-9"/>
                <w:sz w:val="21"/>
                <w:szCs w:val="21"/>
              </w:rPr>
              <w:t>焊接工艺、焊接质量检</w:t>
            </w:r>
            <w:r>
              <w:rPr>
                <w:rFonts w:hint="eastAsia" w:ascii="宋体" w:hAnsi="宋体" w:eastAsia="宋体" w:cs="宋体"/>
                <w:spacing w:val="-1"/>
                <w:sz w:val="21"/>
                <w:szCs w:val="21"/>
              </w:rPr>
              <w:t>查（含无损检测）</w:t>
            </w:r>
          </w:p>
        </w:tc>
        <w:tc>
          <w:tcPr>
            <w:tcW w:w="885" w:type="dxa"/>
            <w:noWrap w:val="0"/>
            <w:vAlign w:val="center"/>
          </w:tcPr>
          <w:p w14:paraId="39A4AF7E">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p>
        </w:tc>
        <w:tc>
          <w:tcPr>
            <w:tcW w:w="1945" w:type="dxa"/>
            <w:noWrap w:val="0"/>
            <w:vAlign w:val="center"/>
          </w:tcPr>
          <w:p w14:paraId="0DF57734">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焊接工艺规程、焊</w:t>
            </w:r>
          </w:p>
          <w:p w14:paraId="1EB093DB">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接工艺评定报告、</w:t>
            </w:r>
          </w:p>
          <w:p w14:paraId="7962B2FC">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焊工资格和焊缝检</w:t>
            </w:r>
          </w:p>
          <w:p w14:paraId="4E609879">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验报告等</w:t>
            </w:r>
          </w:p>
        </w:tc>
        <w:tc>
          <w:tcPr>
            <w:tcW w:w="364" w:type="dxa"/>
            <w:noWrap w:val="0"/>
            <w:vAlign w:val="top"/>
          </w:tcPr>
          <w:p w14:paraId="586ED8E9">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407" w:type="dxa"/>
            <w:noWrap w:val="0"/>
            <w:vAlign w:val="top"/>
          </w:tcPr>
          <w:p w14:paraId="2EFBD868">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352" w:type="dxa"/>
            <w:noWrap w:val="0"/>
            <w:vAlign w:val="top"/>
          </w:tcPr>
          <w:p w14:paraId="58568D63">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p w14:paraId="190935E1">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p w14:paraId="28F4ABD5">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z w:val="21"/>
                <w:szCs w:val="21"/>
              </w:rPr>
              <w:t>√</w:t>
            </w:r>
          </w:p>
        </w:tc>
        <w:tc>
          <w:tcPr>
            <w:tcW w:w="522" w:type="dxa"/>
            <w:gridSpan w:val="2"/>
            <w:tcBorders>
              <w:right w:val="single" w:color="000000" w:sz="10" w:space="0"/>
            </w:tcBorders>
            <w:noWrap w:val="0"/>
            <w:vAlign w:val="top"/>
          </w:tcPr>
          <w:p w14:paraId="26C1EC79">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r>
      <w:tr w14:paraId="4D4A34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 w:type="dxa"/>
          <w:trHeight w:val="395" w:hRule="atLeast"/>
        </w:trPr>
        <w:tc>
          <w:tcPr>
            <w:tcW w:w="659" w:type="dxa"/>
            <w:tcBorders>
              <w:left w:val="single" w:color="000000" w:sz="10" w:space="0"/>
            </w:tcBorders>
            <w:noWrap w:val="0"/>
            <w:vAlign w:val="top"/>
          </w:tcPr>
          <w:p w14:paraId="5A5F4539">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599" w:type="dxa"/>
            <w:noWrap w:val="0"/>
            <w:vAlign w:val="center"/>
          </w:tcPr>
          <w:p w14:paraId="660F5817">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793" w:type="dxa"/>
            <w:noWrap w:val="0"/>
            <w:vAlign w:val="center"/>
          </w:tcPr>
          <w:p w14:paraId="58B81EC3">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r>
              <w:rPr>
                <w:rFonts w:hint="eastAsia" w:ascii="宋体" w:hAnsi="宋体" w:eastAsia="宋体" w:cs="宋体"/>
                <w:spacing w:val="-2"/>
                <w:sz w:val="21"/>
                <w:szCs w:val="21"/>
              </w:rPr>
              <w:t>热处理工艺</w:t>
            </w:r>
          </w:p>
        </w:tc>
        <w:tc>
          <w:tcPr>
            <w:tcW w:w="885" w:type="dxa"/>
            <w:noWrap w:val="0"/>
            <w:vAlign w:val="center"/>
          </w:tcPr>
          <w:p w14:paraId="052298DB">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p>
        </w:tc>
        <w:tc>
          <w:tcPr>
            <w:tcW w:w="1945" w:type="dxa"/>
            <w:noWrap w:val="0"/>
            <w:vAlign w:val="center"/>
          </w:tcPr>
          <w:p w14:paraId="1E3C846F">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r>
              <w:rPr>
                <w:rFonts w:hint="eastAsia" w:ascii="宋体" w:hAnsi="宋体" w:eastAsia="宋体" w:cs="宋体"/>
                <w:spacing w:val="-2"/>
                <w:sz w:val="21"/>
                <w:szCs w:val="21"/>
              </w:rPr>
              <w:t>热处理报告</w:t>
            </w:r>
          </w:p>
        </w:tc>
        <w:tc>
          <w:tcPr>
            <w:tcW w:w="364" w:type="dxa"/>
            <w:noWrap w:val="0"/>
            <w:vAlign w:val="top"/>
          </w:tcPr>
          <w:p w14:paraId="137C00B4">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407" w:type="dxa"/>
            <w:noWrap w:val="0"/>
            <w:vAlign w:val="top"/>
          </w:tcPr>
          <w:p w14:paraId="23D237C9">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352" w:type="dxa"/>
            <w:noWrap w:val="0"/>
            <w:vAlign w:val="top"/>
          </w:tcPr>
          <w:p w14:paraId="6B382160">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z w:val="21"/>
                <w:szCs w:val="21"/>
              </w:rPr>
              <w:t>√</w:t>
            </w:r>
          </w:p>
        </w:tc>
        <w:tc>
          <w:tcPr>
            <w:tcW w:w="522" w:type="dxa"/>
            <w:gridSpan w:val="2"/>
            <w:tcBorders>
              <w:right w:val="single" w:color="000000" w:sz="10" w:space="0"/>
            </w:tcBorders>
            <w:noWrap w:val="0"/>
            <w:vAlign w:val="top"/>
          </w:tcPr>
          <w:p w14:paraId="77F6575A">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r>
      <w:tr w14:paraId="2E2B68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 w:type="dxa"/>
          <w:trHeight w:val="395" w:hRule="atLeast"/>
        </w:trPr>
        <w:tc>
          <w:tcPr>
            <w:tcW w:w="659" w:type="dxa"/>
            <w:tcBorders>
              <w:left w:val="single" w:color="000000" w:sz="10" w:space="0"/>
            </w:tcBorders>
            <w:noWrap w:val="0"/>
            <w:vAlign w:val="top"/>
          </w:tcPr>
          <w:p w14:paraId="3EB5A636">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599" w:type="dxa"/>
            <w:noWrap w:val="0"/>
            <w:vAlign w:val="center"/>
          </w:tcPr>
          <w:p w14:paraId="36C4E576">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793" w:type="dxa"/>
            <w:noWrap w:val="0"/>
            <w:vAlign w:val="center"/>
          </w:tcPr>
          <w:p w14:paraId="3314C289">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r>
              <w:rPr>
                <w:rFonts w:hint="eastAsia" w:ascii="宋体" w:hAnsi="宋体" w:eastAsia="宋体" w:cs="宋体"/>
                <w:spacing w:val="-2"/>
                <w:sz w:val="21"/>
                <w:szCs w:val="21"/>
              </w:rPr>
              <w:t>水压试验</w:t>
            </w:r>
          </w:p>
        </w:tc>
        <w:tc>
          <w:tcPr>
            <w:tcW w:w="885" w:type="dxa"/>
            <w:noWrap w:val="0"/>
            <w:vAlign w:val="center"/>
          </w:tcPr>
          <w:p w14:paraId="31869420">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p>
        </w:tc>
        <w:tc>
          <w:tcPr>
            <w:tcW w:w="1945" w:type="dxa"/>
            <w:noWrap w:val="0"/>
            <w:vAlign w:val="center"/>
          </w:tcPr>
          <w:p w14:paraId="3FA80204">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r>
              <w:rPr>
                <w:rFonts w:hint="eastAsia" w:ascii="宋体" w:hAnsi="宋体" w:eastAsia="宋体" w:cs="宋体"/>
                <w:spacing w:val="-2"/>
                <w:sz w:val="21"/>
                <w:szCs w:val="21"/>
              </w:rPr>
              <w:t>试验报告</w:t>
            </w:r>
          </w:p>
        </w:tc>
        <w:tc>
          <w:tcPr>
            <w:tcW w:w="364" w:type="dxa"/>
            <w:noWrap w:val="0"/>
            <w:vAlign w:val="top"/>
          </w:tcPr>
          <w:p w14:paraId="2A699D23">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407" w:type="dxa"/>
            <w:noWrap w:val="0"/>
            <w:vAlign w:val="top"/>
          </w:tcPr>
          <w:p w14:paraId="43A24936">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352" w:type="dxa"/>
            <w:noWrap w:val="0"/>
            <w:vAlign w:val="top"/>
          </w:tcPr>
          <w:p w14:paraId="770C2F9D">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z w:val="21"/>
                <w:szCs w:val="21"/>
              </w:rPr>
              <w:t>√</w:t>
            </w:r>
          </w:p>
        </w:tc>
        <w:tc>
          <w:tcPr>
            <w:tcW w:w="522" w:type="dxa"/>
            <w:gridSpan w:val="2"/>
            <w:tcBorders>
              <w:right w:val="single" w:color="000000" w:sz="10" w:space="0"/>
            </w:tcBorders>
            <w:noWrap w:val="0"/>
            <w:vAlign w:val="top"/>
          </w:tcPr>
          <w:p w14:paraId="030E9002">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r>
      <w:tr w14:paraId="421084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 w:type="dxa"/>
          <w:trHeight w:val="783" w:hRule="atLeast"/>
        </w:trPr>
        <w:tc>
          <w:tcPr>
            <w:tcW w:w="659" w:type="dxa"/>
            <w:tcBorders>
              <w:left w:val="single" w:color="000000" w:sz="10" w:space="0"/>
            </w:tcBorders>
            <w:noWrap w:val="0"/>
            <w:vAlign w:val="top"/>
          </w:tcPr>
          <w:p w14:paraId="4480B3A9">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599" w:type="dxa"/>
            <w:noWrap w:val="0"/>
            <w:vAlign w:val="center"/>
          </w:tcPr>
          <w:p w14:paraId="6C1EBE5C">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793" w:type="dxa"/>
            <w:noWrap w:val="0"/>
            <w:vAlign w:val="center"/>
          </w:tcPr>
          <w:p w14:paraId="6999E1E6">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树脂捕捉器滤元组装</w:t>
            </w:r>
            <w:r>
              <w:rPr>
                <w:rFonts w:hint="eastAsia" w:ascii="宋体" w:hAnsi="宋体" w:eastAsia="宋体" w:cs="宋体"/>
                <w:spacing w:val="-2"/>
                <w:sz w:val="21"/>
                <w:szCs w:val="21"/>
              </w:rPr>
              <w:t>质量</w:t>
            </w:r>
          </w:p>
        </w:tc>
        <w:tc>
          <w:tcPr>
            <w:tcW w:w="885" w:type="dxa"/>
            <w:noWrap w:val="0"/>
            <w:vAlign w:val="center"/>
          </w:tcPr>
          <w:p w14:paraId="2F5C84E4">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p>
        </w:tc>
        <w:tc>
          <w:tcPr>
            <w:tcW w:w="1945" w:type="dxa"/>
            <w:noWrap w:val="0"/>
            <w:vAlign w:val="center"/>
          </w:tcPr>
          <w:p w14:paraId="13F41681">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r>
              <w:rPr>
                <w:rFonts w:hint="eastAsia" w:ascii="宋体" w:hAnsi="宋体" w:eastAsia="宋体" w:cs="宋体"/>
                <w:spacing w:val="-2"/>
                <w:sz w:val="21"/>
                <w:szCs w:val="21"/>
              </w:rPr>
              <w:t>检测报告</w:t>
            </w:r>
          </w:p>
        </w:tc>
        <w:tc>
          <w:tcPr>
            <w:tcW w:w="364" w:type="dxa"/>
            <w:noWrap w:val="0"/>
            <w:vAlign w:val="top"/>
          </w:tcPr>
          <w:p w14:paraId="71E91C18">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407" w:type="dxa"/>
            <w:noWrap w:val="0"/>
            <w:vAlign w:val="top"/>
          </w:tcPr>
          <w:p w14:paraId="29725FB6">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352" w:type="dxa"/>
            <w:noWrap w:val="0"/>
            <w:vAlign w:val="top"/>
          </w:tcPr>
          <w:p w14:paraId="62B5549A">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p w14:paraId="281E773F">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z w:val="21"/>
                <w:szCs w:val="21"/>
              </w:rPr>
              <w:t>√</w:t>
            </w:r>
          </w:p>
        </w:tc>
        <w:tc>
          <w:tcPr>
            <w:tcW w:w="522" w:type="dxa"/>
            <w:gridSpan w:val="2"/>
            <w:tcBorders>
              <w:right w:val="single" w:color="000000" w:sz="10" w:space="0"/>
            </w:tcBorders>
            <w:noWrap w:val="0"/>
            <w:vAlign w:val="top"/>
          </w:tcPr>
          <w:p w14:paraId="2BBB0BE0">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r>
      <w:tr w14:paraId="563989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 w:type="dxa"/>
          <w:trHeight w:val="395" w:hRule="atLeast"/>
        </w:trPr>
        <w:tc>
          <w:tcPr>
            <w:tcW w:w="659" w:type="dxa"/>
            <w:tcBorders>
              <w:left w:val="single" w:color="000000" w:sz="10" w:space="0"/>
            </w:tcBorders>
            <w:noWrap w:val="0"/>
            <w:vAlign w:val="top"/>
          </w:tcPr>
          <w:p w14:paraId="37F6F39E">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599" w:type="dxa"/>
            <w:noWrap w:val="0"/>
            <w:vAlign w:val="center"/>
          </w:tcPr>
          <w:p w14:paraId="27955892">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793" w:type="dxa"/>
            <w:noWrap w:val="0"/>
            <w:vAlign w:val="center"/>
          </w:tcPr>
          <w:p w14:paraId="0835E287">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r>
              <w:rPr>
                <w:rFonts w:hint="eastAsia" w:ascii="宋体" w:hAnsi="宋体" w:eastAsia="宋体" w:cs="宋体"/>
                <w:spacing w:val="-2"/>
                <w:sz w:val="21"/>
                <w:szCs w:val="21"/>
              </w:rPr>
              <w:t>性能试验</w:t>
            </w:r>
          </w:p>
        </w:tc>
        <w:tc>
          <w:tcPr>
            <w:tcW w:w="885" w:type="dxa"/>
            <w:noWrap w:val="0"/>
            <w:vAlign w:val="center"/>
          </w:tcPr>
          <w:p w14:paraId="6F23A388">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p>
        </w:tc>
        <w:tc>
          <w:tcPr>
            <w:tcW w:w="1945" w:type="dxa"/>
            <w:noWrap w:val="0"/>
            <w:vAlign w:val="center"/>
          </w:tcPr>
          <w:p w14:paraId="5093D548">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r>
              <w:rPr>
                <w:rFonts w:hint="eastAsia" w:ascii="宋体" w:hAnsi="宋体" w:eastAsia="宋体" w:cs="宋体"/>
                <w:spacing w:val="-2"/>
                <w:sz w:val="21"/>
                <w:szCs w:val="21"/>
              </w:rPr>
              <w:t>试验报告</w:t>
            </w:r>
          </w:p>
        </w:tc>
        <w:tc>
          <w:tcPr>
            <w:tcW w:w="364" w:type="dxa"/>
            <w:noWrap w:val="0"/>
            <w:vAlign w:val="top"/>
          </w:tcPr>
          <w:p w14:paraId="47C7CA78">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407" w:type="dxa"/>
            <w:noWrap w:val="0"/>
            <w:vAlign w:val="top"/>
          </w:tcPr>
          <w:p w14:paraId="3033D928">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352" w:type="dxa"/>
            <w:noWrap w:val="0"/>
            <w:vAlign w:val="top"/>
          </w:tcPr>
          <w:p w14:paraId="573FF996">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z w:val="21"/>
                <w:szCs w:val="21"/>
              </w:rPr>
              <w:t>√</w:t>
            </w:r>
          </w:p>
        </w:tc>
        <w:tc>
          <w:tcPr>
            <w:tcW w:w="522" w:type="dxa"/>
            <w:gridSpan w:val="2"/>
            <w:tcBorders>
              <w:right w:val="single" w:color="000000" w:sz="10" w:space="0"/>
            </w:tcBorders>
            <w:noWrap w:val="0"/>
            <w:vAlign w:val="top"/>
          </w:tcPr>
          <w:p w14:paraId="6D904B7E">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r>
      <w:tr w14:paraId="1E900F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 w:type="dxa"/>
          <w:trHeight w:val="593" w:hRule="atLeast"/>
        </w:trPr>
        <w:tc>
          <w:tcPr>
            <w:tcW w:w="659" w:type="dxa"/>
            <w:tcBorders>
              <w:left w:val="single" w:color="000000" w:sz="10" w:space="0"/>
            </w:tcBorders>
            <w:noWrap w:val="0"/>
            <w:vAlign w:val="top"/>
          </w:tcPr>
          <w:p w14:paraId="4D9FCA01">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p w14:paraId="13570A87">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z w:val="21"/>
                <w:szCs w:val="21"/>
              </w:rPr>
              <w:t>4</w:t>
            </w:r>
          </w:p>
        </w:tc>
        <w:tc>
          <w:tcPr>
            <w:tcW w:w="1599" w:type="dxa"/>
            <w:noWrap w:val="0"/>
            <w:vAlign w:val="center"/>
          </w:tcPr>
          <w:p w14:paraId="4AA15B05">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pacing w:val="-3"/>
                <w:sz w:val="21"/>
                <w:szCs w:val="21"/>
              </w:rPr>
              <w:t>高压泵</w:t>
            </w:r>
          </w:p>
        </w:tc>
        <w:tc>
          <w:tcPr>
            <w:tcW w:w="1793" w:type="dxa"/>
            <w:noWrap w:val="0"/>
            <w:vAlign w:val="center"/>
          </w:tcPr>
          <w:p w14:paraId="39CDAC28">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泵体材料质量证明文</w:t>
            </w:r>
            <w:r>
              <w:rPr>
                <w:rFonts w:hint="eastAsia" w:ascii="宋体" w:hAnsi="宋体" w:eastAsia="宋体" w:cs="宋体"/>
                <w:sz w:val="21"/>
                <w:szCs w:val="21"/>
              </w:rPr>
              <w:t>件</w:t>
            </w:r>
          </w:p>
        </w:tc>
        <w:tc>
          <w:tcPr>
            <w:tcW w:w="885" w:type="dxa"/>
            <w:noWrap w:val="0"/>
            <w:vAlign w:val="center"/>
          </w:tcPr>
          <w:p w14:paraId="6329DFEF">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p>
        </w:tc>
        <w:tc>
          <w:tcPr>
            <w:tcW w:w="1945" w:type="dxa"/>
            <w:noWrap w:val="0"/>
            <w:vAlign w:val="center"/>
          </w:tcPr>
          <w:p w14:paraId="22141CFA">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材料质量证明书</w:t>
            </w:r>
          </w:p>
        </w:tc>
        <w:tc>
          <w:tcPr>
            <w:tcW w:w="364" w:type="dxa"/>
            <w:noWrap w:val="0"/>
            <w:vAlign w:val="top"/>
          </w:tcPr>
          <w:p w14:paraId="3A1D8F0E">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407" w:type="dxa"/>
            <w:noWrap w:val="0"/>
            <w:vAlign w:val="top"/>
          </w:tcPr>
          <w:p w14:paraId="1A22F624">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352" w:type="dxa"/>
            <w:noWrap w:val="0"/>
            <w:vAlign w:val="top"/>
          </w:tcPr>
          <w:p w14:paraId="0CDD25CC">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p w14:paraId="59BFA40F">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z w:val="21"/>
                <w:szCs w:val="21"/>
              </w:rPr>
              <w:t>√</w:t>
            </w:r>
          </w:p>
        </w:tc>
        <w:tc>
          <w:tcPr>
            <w:tcW w:w="522" w:type="dxa"/>
            <w:gridSpan w:val="2"/>
            <w:tcBorders>
              <w:right w:val="single" w:color="000000" w:sz="10" w:space="0"/>
            </w:tcBorders>
            <w:noWrap w:val="0"/>
            <w:vAlign w:val="top"/>
          </w:tcPr>
          <w:p w14:paraId="4A30B741">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r>
      <w:tr w14:paraId="660F6C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 w:type="dxa"/>
          <w:trHeight w:val="395" w:hRule="atLeast"/>
        </w:trPr>
        <w:tc>
          <w:tcPr>
            <w:tcW w:w="659" w:type="dxa"/>
            <w:tcBorders>
              <w:left w:val="single" w:color="000000" w:sz="10" w:space="0"/>
            </w:tcBorders>
            <w:noWrap w:val="0"/>
            <w:vAlign w:val="top"/>
          </w:tcPr>
          <w:p w14:paraId="377220CC">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599" w:type="dxa"/>
            <w:noWrap w:val="0"/>
            <w:vAlign w:val="center"/>
          </w:tcPr>
          <w:p w14:paraId="122BA5C6">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793" w:type="dxa"/>
            <w:noWrap w:val="0"/>
            <w:vAlign w:val="center"/>
          </w:tcPr>
          <w:p w14:paraId="0AAE11C2">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转子静平衡试验</w:t>
            </w:r>
          </w:p>
        </w:tc>
        <w:tc>
          <w:tcPr>
            <w:tcW w:w="885" w:type="dxa"/>
            <w:noWrap w:val="0"/>
            <w:vAlign w:val="center"/>
          </w:tcPr>
          <w:p w14:paraId="02108949">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p>
        </w:tc>
        <w:tc>
          <w:tcPr>
            <w:tcW w:w="1945" w:type="dxa"/>
            <w:noWrap w:val="0"/>
            <w:vAlign w:val="center"/>
          </w:tcPr>
          <w:p w14:paraId="46D84E62">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r>
              <w:rPr>
                <w:rFonts w:hint="eastAsia" w:ascii="宋体" w:hAnsi="宋体" w:eastAsia="宋体" w:cs="宋体"/>
                <w:spacing w:val="-2"/>
                <w:sz w:val="21"/>
                <w:szCs w:val="21"/>
              </w:rPr>
              <w:t>试验报告</w:t>
            </w:r>
          </w:p>
        </w:tc>
        <w:tc>
          <w:tcPr>
            <w:tcW w:w="364" w:type="dxa"/>
            <w:noWrap w:val="0"/>
            <w:vAlign w:val="top"/>
          </w:tcPr>
          <w:p w14:paraId="7BF4E8EF">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407" w:type="dxa"/>
            <w:noWrap w:val="0"/>
            <w:vAlign w:val="top"/>
          </w:tcPr>
          <w:p w14:paraId="2D9EFA0F">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352" w:type="dxa"/>
            <w:noWrap w:val="0"/>
            <w:vAlign w:val="top"/>
          </w:tcPr>
          <w:p w14:paraId="7A2BA255">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z w:val="21"/>
                <w:szCs w:val="21"/>
              </w:rPr>
              <w:t>√</w:t>
            </w:r>
          </w:p>
        </w:tc>
        <w:tc>
          <w:tcPr>
            <w:tcW w:w="522" w:type="dxa"/>
            <w:gridSpan w:val="2"/>
            <w:tcBorders>
              <w:right w:val="single" w:color="000000" w:sz="10" w:space="0"/>
            </w:tcBorders>
            <w:noWrap w:val="0"/>
            <w:vAlign w:val="top"/>
          </w:tcPr>
          <w:p w14:paraId="401BE035">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r>
      <w:tr w14:paraId="666EE2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 w:type="dxa"/>
          <w:trHeight w:val="395" w:hRule="atLeast"/>
        </w:trPr>
        <w:tc>
          <w:tcPr>
            <w:tcW w:w="659" w:type="dxa"/>
            <w:tcBorders>
              <w:left w:val="single" w:color="000000" w:sz="10" w:space="0"/>
            </w:tcBorders>
            <w:noWrap w:val="0"/>
            <w:vAlign w:val="top"/>
          </w:tcPr>
          <w:p w14:paraId="74D2B4DF">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599" w:type="dxa"/>
            <w:noWrap w:val="0"/>
            <w:vAlign w:val="center"/>
          </w:tcPr>
          <w:p w14:paraId="4F15DF48">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793" w:type="dxa"/>
            <w:noWrap w:val="0"/>
            <w:vAlign w:val="center"/>
          </w:tcPr>
          <w:p w14:paraId="48B72EC3">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转子动平衡试验</w:t>
            </w:r>
          </w:p>
        </w:tc>
        <w:tc>
          <w:tcPr>
            <w:tcW w:w="885" w:type="dxa"/>
            <w:noWrap w:val="0"/>
            <w:vAlign w:val="center"/>
          </w:tcPr>
          <w:p w14:paraId="0B4D6FBC">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p>
        </w:tc>
        <w:tc>
          <w:tcPr>
            <w:tcW w:w="1945" w:type="dxa"/>
            <w:noWrap w:val="0"/>
            <w:vAlign w:val="center"/>
          </w:tcPr>
          <w:p w14:paraId="3A58FF3D">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r>
              <w:rPr>
                <w:rFonts w:hint="eastAsia" w:ascii="宋体" w:hAnsi="宋体" w:eastAsia="宋体" w:cs="宋体"/>
                <w:spacing w:val="-2"/>
                <w:sz w:val="21"/>
                <w:szCs w:val="21"/>
              </w:rPr>
              <w:t>试验报告</w:t>
            </w:r>
          </w:p>
        </w:tc>
        <w:tc>
          <w:tcPr>
            <w:tcW w:w="364" w:type="dxa"/>
            <w:noWrap w:val="0"/>
            <w:vAlign w:val="top"/>
          </w:tcPr>
          <w:p w14:paraId="01DFF90A">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407" w:type="dxa"/>
            <w:noWrap w:val="0"/>
            <w:vAlign w:val="top"/>
          </w:tcPr>
          <w:p w14:paraId="3EFF827D">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352" w:type="dxa"/>
            <w:noWrap w:val="0"/>
            <w:vAlign w:val="top"/>
          </w:tcPr>
          <w:p w14:paraId="499F7F1C">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z w:val="21"/>
                <w:szCs w:val="21"/>
              </w:rPr>
              <w:t>√</w:t>
            </w:r>
          </w:p>
        </w:tc>
        <w:tc>
          <w:tcPr>
            <w:tcW w:w="522" w:type="dxa"/>
            <w:gridSpan w:val="2"/>
            <w:tcBorders>
              <w:right w:val="single" w:color="000000" w:sz="10" w:space="0"/>
            </w:tcBorders>
            <w:noWrap w:val="0"/>
            <w:vAlign w:val="top"/>
          </w:tcPr>
          <w:p w14:paraId="3E5E33FE">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r>
      <w:tr w14:paraId="4B646D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 w:type="dxa"/>
          <w:trHeight w:val="392" w:hRule="atLeast"/>
        </w:trPr>
        <w:tc>
          <w:tcPr>
            <w:tcW w:w="659" w:type="dxa"/>
            <w:tcBorders>
              <w:left w:val="single" w:color="000000" w:sz="10" w:space="0"/>
            </w:tcBorders>
            <w:noWrap w:val="0"/>
            <w:vAlign w:val="top"/>
          </w:tcPr>
          <w:p w14:paraId="75751F41">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599" w:type="dxa"/>
            <w:noWrap w:val="0"/>
            <w:vAlign w:val="center"/>
          </w:tcPr>
          <w:p w14:paraId="75B2FEA0">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793" w:type="dxa"/>
            <w:noWrap w:val="0"/>
            <w:vAlign w:val="center"/>
          </w:tcPr>
          <w:p w14:paraId="5F0C1956">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泵体水压试验</w:t>
            </w:r>
          </w:p>
        </w:tc>
        <w:tc>
          <w:tcPr>
            <w:tcW w:w="885" w:type="dxa"/>
            <w:noWrap w:val="0"/>
            <w:vAlign w:val="center"/>
          </w:tcPr>
          <w:p w14:paraId="0CEA9256">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p>
        </w:tc>
        <w:tc>
          <w:tcPr>
            <w:tcW w:w="1945" w:type="dxa"/>
            <w:noWrap w:val="0"/>
            <w:vAlign w:val="center"/>
          </w:tcPr>
          <w:p w14:paraId="23CD9726">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r>
              <w:rPr>
                <w:rFonts w:hint="eastAsia" w:ascii="宋体" w:hAnsi="宋体" w:eastAsia="宋体" w:cs="宋体"/>
                <w:spacing w:val="-2"/>
                <w:sz w:val="21"/>
                <w:szCs w:val="21"/>
              </w:rPr>
              <w:t>试验报告</w:t>
            </w:r>
          </w:p>
        </w:tc>
        <w:tc>
          <w:tcPr>
            <w:tcW w:w="364" w:type="dxa"/>
            <w:noWrap w:val="0"/>
            <w:vAlign w:val="top"/>
          </w:tcPr>
          <w:p w14:paraId="0C4ADA4A">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407" w:type="dxa"/>
            <w:noWrap w:val="0"/>
            <w:vAlign w:val="top"/>
          </w:tcPr>
          <w:p w14:paraId="03D96B04">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352" w:type="dxa"/>
            <w:noWrap w:val="0"/>
            <w:vAlign w:val="top"/>
          </w:tcPr>
          <w:p w14:paraId="2B8BB85A">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z w:val="21"/>
                <w:szCs w:val="21"/>
              </w:rPr>
              <w:t>√</w:t>
            </w:r>
          </w:p>
        </w:tc>
        <w:tc>
          <w:tcPr>
            <w:tcW w:w="522" w:type="dxa"/>
            <w:gridSpan w:val="2"/>
            <w:tcBorders>
              <w:right w:val="single" w:color="000000" w:sz="10" w:space="0"/>
            </w:tcBorders>
            <w:noWrap w:val="0"/>
            <w:vAlign w:val="top"/>
          </w:tcPr>
          <w:p w14:paraId="1F8469CA">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r>
      <w:tr w14:paraId="288F48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 w:type="dxa"/>
          <w:trHeight w:val="416" w:hRule="atLeast"/>
        </w:trPr>
        <w:tc>
          <w:tcPr>
            <w:tcW w:w="659" w:type="dxa"/>
            <w:tcBorders>
              <w:left w:val="single" w:color="000000" w:sz="10" w:space="0"/>
              <w:bottom w:val="single" w:color="000000" w:sz="10" w:space="0"/>
            </w:tcBorders>
            <w:noWrap w:val="0"/>
            <w:vAlign w:val="top"/>
          </w:tcPr>
          <w:p w14:paraId="6CE5119F">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599" w:type="dxa"/>
            <w:tcBorders>
              <w:bottom w:val="single" w:color="000000" w:sz="10" w:space="0"/>
            </w:tcBorders>
            <w:noWrap w:val="0"/>
            <w:vAlign w:val="center"/>
          </w:tcPr>
          <w:p w14:paraId="74BCC060">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793" w:type="dxa"/>
            <w:tcBorders>
              <w:bottom w:val="single" w:color="000000" w:sz="10" w:space="0"/>
            </w:tcBorders>
            <w:noWrap w:val="0"/>
            <w:vAlign w:val="center"/>
          </w:tcPr>
          <w:p w14:paraId="06645A96">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r>
              <w:rPr>
                <w:rFonts w:hint="eastAsia" w:ascii="宋体" w:hAnsi="宋体" w:eastAsia="宋体" w:cs="宋体"/>
                <w:spacing w:val="-2"/>
                <w:sz w:val="21"/>
                <w:szCs w:val="21"/>
              </w:rPr>
              <w:t>组装质量检查</w:t>
            </w:r>
          </w:p>
        </w:tc>
        <w:tc>
          <w:tcPr>
            <w:tcW w:w="885" w:type="dxa"/>
            <w:tcBorders>
              <w:bottom w:val="single" w:color="000000" w:sz="10" w:space="0"/>
            </w:tcBorders>
            <w:noWrap w:val="0"/>
            <w:vAlign w:val="center"/>
          </w:tcPr>
          <w:p w14:paraId="540D99E8">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p>
        </w:tc>
        <w:tc>
          <w:tcPr>
            <w:tcW w:w="1945" w:type="dxa"/>
            <w:tcBorders>
              <w:bottom w:val="single" w:color="000000" w:sz="10" w:space="0"/>
            </w:tcBorders>
            <w:noWrap w:val="0"/>
            <w:vAlign w:val="center"/>
          </w:tcPr>
          <w:p w14:paraId="3FE28692">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r>
              <w:rPr>
                <w:rFonts w:hint="eastAsia" w:ascii="宋体" w:hAnsi="宋体" w:eastAsia="宋体" w:cs="宋体"/>
                <w:spacing w:val="-2"/>
                <w:sz w:val="21"/>
                <w:szCs w:val="21"/>
              </w:rPr>
              <w:t>检测报告</w:t>
            </w:r>
          </w:p>
        </w:tc>
        <w:tc>
          <w:tcPr>
            <w:tcW w:w="364" w:type="dxa"/>
            <w:tcBorders>
              <w:bottom w:val="single" w:color="000000" w:sz="10" w:space="0"/>
            </w:tcBorders>
            <w:noWrap w:val="0"/>
            <w:vAlign w:val="top"/>
          </w:tcPr>
          <w:p w14:paraId="55F39710">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407" w:type="dxa"/>
            <w:tcBorders>
              <w:bottom w:val="single" w:color="000000" w:sz="10" w:space="0"/>
            </w:tcBorders>
            <w:noWrap w:val="0"/>
            <w:vAlign w:val="top"/>
          </w:tcPr>
          <w:p w14:paraId="2B293913">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352" w:type="dxa"/>
            <w:tcBorders>
              <w:bottom w:val="single" w:color="000000" w:sz="10" w:space="0"/>
            </w:tcBorders>
            <w:noWrap w:val="0"/>
            <w:vAlign w:val="top"/>
          </w:tcPr>
          <w:p w14:paraId="68E7568F">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z w:val="21"/>
                <w:szCs w:val="21"/>
              </w:rPr>
              <w:t>√</w:t>
            </w:r>
          </w:p>
        </w:tc>
        <w:tc>
          <w:tcPr>
            <w:tcW w:w="522" w:type="dxa"/>
            <w:gridSpan w:val="2"/>
            <w:tcBorders>
              <w:bottom w:val="single" w:color="000000" w:sz="10" w:space="0"/>
              <w:right w:val="single" w:color="000000" w:sz="10" w:space="0"/>
            </w:tcBorders>
            <w:noWrap w:val="0"/>
            <w:vAlign w:val="top"/>
          </w:tcPr>
          <w:p w14:paraId="5479D5E7">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r>
      <w:tr w14:paraId="74B777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 w:type="dxa"/>
          <w:trHeight w:val="392" w:hRule="atLeast"/>
        </w:trPr>
        <w:tc>
          <w:tcPr>
            <w:tcW w:w="659" w:type="dxa"/>
            <w:tcBorders>
              <w:left w:val="single" w:color="000000" w:sz="10" w:space="0"/>
            </w:tcBorders>
            <w:noWrap w:val="0"/>
            <w:vAlign w:val="top"/>
          </w:tcPr>
          <w:p w14:paraId="01224963">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599" w:type="dxa"/>
            <w:noWrap w:val="0"/>
            <w:vAlign w:val="center"/>
          </w:tcPr>
          <w:p w14:paraId="63AFBC07">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793" w:type="dxa"/>
            <w:noWrap w:val="0"/>
            <w:vAlign w:val="center"/>
          </w:tcPr>
          <w:p w14:paraId="6C8A987E">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r>
              <w:rPr>
                <w:rFonts w:hint="eastAsia" w:ascii="宋体" w:hAnsi="宋体" w:eastAsia="宋体" w:cs="宋体"/>
                <w:spacing w:val="-2"/>
                <w:sz w:val="21"/>
                <w:szCs w:val="21"/>
              </w:rPr>
              <w:t>性能试验</w:t>
            </w:r>
          </w:p>
        </w:tc>
        <w:tc>
          <w:tcPr>
            <w:tcW w:w="885" w:type="dxa"/>
            <w:noWrap w:val="0"/>
            <w:vAlign w:val="center"/>
          </w:tcPr>
          <w:p w14:paraId="11873F44">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p>
        </w:tc>
        <w:tc>
          <w:tcPr>
            <w:tcW w:w="1945" w:type="dxa"/>
            <w:noWrap w:val="0"/>
            <w:vAlign w:val="center"/>
          </w:tcPr>
          <w:p w14:paraId="1BBEDDB5">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1"/>
                <w:szCs w:val="21"/>
              </w:rPr>
            </w:pPr>
            <w:r>
              <w:rPr>
                <w:rFonts w:hint="eastAsia" w:ascii="宋体" w:hAnsi="宋体" w:eastAsia="宋体" w:cs="宋体"/>
                <w:spacing w:val="-2"/>
                <w:sz w:val="21"/>
                <w:szCs w:val="21"/>
              </w:rPr>
              <w:t>试验报告</w:t>
            </w:r>
          </w:p>
        </w:tc>
        <w:tc>
          <w:tcPr>
            <w:tcW w:w="364" w:type="dxa"/>
            <w:noWrap w:val="0"/>
            <w:vAlign w:val="top"/>
          </w:tcPr>
          <w:p w14:paraId="6AB41C0E">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407" w:type="dxa"/>
            <w:noWrap w:val="0"/>
            <w:vAlign w:val="top"/>
          </w:tcPr>
          <w:p w14:paraId="2EB1CC7A">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352" w:type="dxa"/>
            <w:noWrap w:val="0"/>
            <w:vAlign w:val="top"/>
          </w:tcPr>
          <w:p w14:paraId="43E0B0F6">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z w:val="21"/>
                <w:szCs w:val="21"/>
              </w:rPr>
              <w:t>√</w:t>
            </w:r>
          </w:p>
        </w:tc>
        <w:tc>
          <w:tcPr>
            <w:tcW w:w="522" w:type="dxa"/>
            <w:gridSpan w:val="2"/>
            <w:tcBorders>
              <w:right w:val="single" w:color="000000" w:sz="10" w:space="0"/>
            </w:tcBorders>
            <w:noWrap w:val="0"/>
            <w:vAlign w:val="top"/>
          </w:tcPr>
          <w:p w14:paraId="1217F54C">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r>
      <w:tr w14:paraId="35C483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 w:type="dxa"/>
          <w:trHeight w:val="1579" w:hRule="atLeast"/>
        </w:trPr>
        <w:tc>
          <w:tcPr>
            <w:tcW w:w="659" w:type="dxa"/>
            <w:tcBorders>
              <w:left w:val="single" w:color="000000" w:sz="10" w:space="0"/>
            </w:tcBorders>
            <w:noWrap w:val="0"/>
            <w:vAlign w:val="top"/>
          </w:tcPr>
          <w:p w14:paraId="6E9713D9">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p w14:paraId="146174EA">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p w14:paraId="233B18B9">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p w14:paraId="58B5AEDE">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p w14:paraId="142F3327">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z w:val="21"/>
                <w:szCs w:val="21"/>
              </w:rPr>
              <w:t>5</w:t>
            </w:r>
          </w:p>
        </w:tc>
        <w:tc>
          <w:tcPr>
            <w:tcW w:w="1599" w:type="dxa"/>
            <w:noWrap w:val="0"/>
            <w:vAlign w:val="center"/>
          </w:tcPr>
          <w:p w14:paraId="5F39C6AB">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pacing w:val="-2"/>
                <w:sz w:val="21"/>
                <w:szCs w:val="21"/>
              </w:rPr>
              <w:t>其他泵</w:t>
            </w:r>
          </w:p>
          <w:p w14:paraId="08CF1E66">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pacing w:val="-5"/>
                <w:sz w:val="21"/>
                <w:szCs w:val="21"/>
              </w:rPr>
              <w:t>（废水</w:t>
            </w:r>
            <w:r>
              <w:rPr>
                <w:rFonts w:hint="eastAsia" w:ascii="宋体" w:hAnsi="宋体" w:eastAsia="宋体" w:cs="宋体"/>
                <w:spacing w:val="-2"/>
                <w:sz w:val="21"/>
                <w:szCs w:val="21"/>
              </w:rPr>
              <w:t>泵、输送泵、给水泵、清洗水泵等）</w:t>
            </w:r>
          </w:p>
        </w:tc>
        <w:tc>
          <w:tcPr>
            <w:tcW w:w="1793" w:type="dxa"/>
            <w:noWrap w:val="0"/>
            <w:vAlign w:val="top"/>
          </w:tcPr>
          <w:p w14:paraId="704D4FF8">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p w14:paraId="3DD99B92">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r>
              <w:rPr>
                <w:rFonts w:hint="eastAsia" w:ascii="宋体" w:hAnsi="宋体" w:eastAsia="宋体" w:cs="宋体"/>
                <w:spacing w:val="-1"/>
                <w:sz w:val="21"/>
                <w:szCs w:val="21"/>
              </w:rPr>
              <w:t>泵体材料质量证明文</w:t>
            </w:r>
            <w:r>
              <w:rPr>
                <w:rFonts w:hint="eastAsia" w:ascii="宋体" w:hAnsi="宋体" w:eastAsia="宋体" w:cs="宋体"/>
                <w:sz w:val="21"/>
                <w:szCs w:val="21"/>
              </w:rPr>
              <w:t>件</w:t>
            </w:r>
          </w:p>
        </w:tc>
        <w:tc>
          <w:tcPr>
            <w:tcW w:w="885" w:type="dxa"/>
            <w:noWrap w:val="0"/>
            <w:vAlign w:val="top"/>
          </w:tcPr>
          <w:p w14:paraId="14091F8C">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c>
          <w:tcPr>
            <w:tcW w:w="1945" w:type="dxa"/>
            <w:noWrap w:val="0"/>
            <w:vAlign w:val="top"/>
          </w:tcPr>
          <w:p w14:paraId="622D58D8">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p w14:paraId="2E49E5C7">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r>
              <w:rPr>
                <w:rFonts w:hint="eastAsia" w:ascii="宋体" w:hAnsi="宋体" w:eastAsia="宋体" w:cs="宋体"/>
                <w:spacing w:val="-1"/>
                <w:sz w:val="21"/>
                <w:szCs w:val="21"/>
              </w:rPr>
              <w:t>材料质量证明书</w:t>
            </w:r>
          </w:p>
        </w:tc>
        <w:tc>
          <w:tcPr>
            <w:tcW w:w="364" w:type="dxa"/>
            <w:noWrap w:val="0"/>
            <w:vAlign w:val="top"/>
          </w:tcPr>
          <w:p w14:paraId="43154C6F">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407" w:type="dxa"/>
            <w:noWrap w:val="0"/>
            <w:vAlign w:val="top"/>
          </w:tcPr>
          <w:p w14:paraId="5A448E54">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352" w:type="dxa"/>
            <w:noWrap w:val="0"/>
            <w:vAlign w:val="top"/>
          </w:tcPr>
          <w:p w14:paraId="63DAB8DA">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p w14:paraId="4786BBE3">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p w14:paraId="00744E5B">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p w14:paraId="3BBDD814">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p w14:paraId="2A2DF2FB">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z w:val="21"/>
                <w:szCs w:val="21"/>
              </w:rPr>
              <w:t>√</w:t>
            </w:r>
          </w:p>
        </w:tc>
        <w:tc>
          <w:tcPr>
            <w:tcW w:w="522" w:type="dxa"/>
            <w:gridSpan w:val="2"/>
            <w:tcBorders>
              <w:right w:val="single" w:color="000000" w:sz="10" w:space="0"/>
            </w:tcBorders>
            <w:noWrap w:val="0"/>
            <w:vAlign w:val="top"/>
          </w:tcPr>
          <w:p w14:paraId="28C176E3">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r>
      <w:tr w14:paraId="0830F4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 w:type="dxa"/>
          <w:trHeight w:val="393" w:hRule="atLeast"/>
        </w:trPr>
        <w:tc>
          <w:tcPr>
            <w:tcW w:w="659" w:type="dxa"/>
            <w:tcBorders>
              <w:left w:val="single" w:color="000000" w:sz="10" w:space="0"/>
            </w:tcBorders>
            <w:noWrap w:val="0"/>
            <w:vAlign w:val="top"/>
          </w:tcPr>
          <w:p w14:paraId="43B57956">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599" w:type="dxa"/>
            <w:noWrap w:val="0"/>
            <w:vAlign w:val="center"/>
          </w:tcPr>
          <w:p w14:paraId="6BD12D94">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793" w:type="dxa"/>
            <w:noWrap w:val="0"/>
            <w:vAlign w:val="top"/>
          </w:tcPr>
          <w:p w14:paraId="6C258729">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r>
              <w:rPr>
                <w:rFonts w:hint="eastAsia" w:ascii="宋体" w:hAnsi="宋体" w:eastAsia="宋体" w:cs="宋体"/>
                <w:spacing w:val="-1"/>
                <w:sz w:val="21"/>
                <w:szCs w:val="21"/>
              </w:rPr>
              <w:t>转子静平衡试验</w:t>
            </w:r>
          </w:p>
        </w:tc>
        <w:tc>
          <w:tcPr>
            <w:tcW w:w="885" w:type="dxa"/>
            <w:noWrap w:val="0"/>
            <w:vAlign w:val="top"/>
          </w:tcPr>
          <w:p w14:paraId="73C65D88">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c>
          <w:tcPr>
            <w:tcW w:w="1945" w:type="dxa"/>
            <w:noWrap w:val="0"/>
            <w:vAlign w:val="top"/>
          </w:tcPr>
          <w:p w14:paraId="1D1F707E">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r>
              <w:rPr>
                <w:rFonts w:hint="eastAsia" w:ascii="宋体" w:hAnsi="宋体" w:eastAsia="宋体" w:cs="宋体"/>
                <w:spacing w:val="-2"/>
                <w:sz w:val="21"/>
                <w:szCs w:val="21"/>
              </w:rPr>
              <w:t>试验报告</w:t>
            </w:r>
          </w:p>
        </w:tc>
        <w:tc>
          <w:tcPr>
            <w:tcW w:w="364" w:type="dxa"/>
            <w:noWrap w:val="0"/>
            <w:vAlign w:val="top"/>
          </w:tcPr>
          <w:p w14:paraId="779397B3">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407" w:type="dxa"/>
            <w:noWrap w:val="0"/>
            <w:vAlign w:val="top"/>
          </w:tcPr>
          <w:p w14:paraId="0B27EB63">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352" w:type="dxa"/>
            <w:noWrap w:val="0"/>
            <w:vAlign w:val="top"/>
          </w:tcPr>
          <w:p w14:paraId="717D8EA6">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z w:val="21"/>
                <w:szCs w:val="21"/>
              </w:rPr>
              <w:t>√</w:t>
            </w:r>
          </w:p>
        </w:tc>
        <w:tc>
          <w:tcPr>
            <w:tcW w:w="522" w:type="dxa"/>
            <w:gridSpan w:val="2"/>
            <w:tcBorders>
              <w:right w:val="single" w:color="000000" w:sz="10" w:space="0"/>
            </w:tcBorders>
            <w:noWrap w:val="0"/>
            <w:vAlign w:val="top"/>
          </w:tcPr>
          <w:p w14:paraId="47951505">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r>
      <w:tr w14:paraId="6DA650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 w:type="dxa"/>
          <w:trHeight w:val="395" w:hRule="atLeast"/>
        </w:trPr>
        <w:tc>
          <w:tcPr>
            <w:tcW w:w="659" w:type="dxa"/>
            <w:tcBorders>
              <w:left w:val="single" w:color="000000" w:sz="10" w:space="0"/>
            </w:tcBorders>
            <w:noWrap w:val="0"/>
            <w:vAlign w:val="top"/>
          </w:tcPr>
          <w:p w14:paraId="5ECDCE28">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599" w:type="dxa"/>
            <w:noWrap w:val="0"/>
            <w:vAlign w:val="center"/>
          </w:tcPr>
          <w:p w14:paraId="0F15079E">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793" w:type="dxa"/>
            <w:noWrap w:val="0"/>
            <w:vAlign w:val="top"/>
          </w:tcPr>
          <w:p w14:paraId="6556ECA6">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r>
              <w:rPr>
                <w:rFonts w:hint="eastAsia" w:ascii="宋体" w:hAnsi="宋体" w:eastAsia="宋体" w:cs="宋体"/>
                <w:spacing w:val="-1"/>
                <w:sz w:val="21"/>
                <w:szCs w:val="21"/>
              </w:rPr>
              <w:t>转子动平衡试验</w:t>
            </w:r>
          </w:p>
        </w:tc>
        <w:tc>
          <w:tcPr>
            <w:tcW w:w="885" w:type="dxa"/>
            <w:noWrap w:val="0"/>
            <w:vAlign w:val="top"/>
          </w:tcPr>
          <w:p w14:paraId="1B21CC16">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c>
          <w:tcPr>
            <w:tcW w:w="1945" w:type="dxa"/>
            <w:noWrap w:val="0"/>
            <w:vAlign w:val="top"/>
          </w:tcPr>
          <w:p w14:paraId="1E6EAA5F">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r>
              <w:rPr>
                <w:rFonts w:hint="eastAsia" w:ascii="宋体" w:hAnsi="宋体" w:eastAsia="宋体" w:cs="宋体"/>
                <w:spacing w:val="-2"/>
                <w:sz w:val="21"/>
                <w:szCs w:val="21"/>
              </w:rPr>
              <w:t>试验报告</w:t>
            </w:r>
          </w:p>
        </w:tc>
        <w:tc>
          <w:tcPr>
            <w:tcW w:w="364" w:type="dxa"/>
            <w:noWrap w:val="0"/>
            <w:vAlign w:val="top"/>
          </w:tcPr>
          <w:p w14:paraId="2D69F819">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407" w:type="dxa"/>
            <w:noWrap w:val="0"/>
            <w:vAlign w:val="top"/>
          </w:tcPr>
          <w:p w14:paraId="41DBE593">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352" w:type="dxa"/>
            <w:noWrap w:val="0"/>
            <w:vAlign w:val="top"/>
          </w:tcPr>
          <w:p w14:paraId="47B384CC">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z w:val="21"/>
                <w:szCs w:val="21"/>
              </w:rPr>
              <w:t>√</w:t>
            </w:r>
          </w:p>
        </w:tc>
        <w:tc>
          <w:tcPr>
            <w:tcW w:w="522" w:type="dxa"/>
            <w:gridSpan w:val="2"/>
            <w:tcBorders>
              <w:right w:val="single" w:color="000000" w:sz="10" w:space="0"/>
            </w:tcBorders>
            <w:noWrap w:val="0"/>
            <w:vAlign w:val="top"/>
          </w:tcPr>
          <w:p w14:paraId="080A37AB">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r>
      <w:tr w14:paraId="3C8C44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 w:type="dxa"/>
          <w:trHeight w:val="395" w:hRule="atLeast"/>
        </w:trPr>
        <w:tc>
          <w:tcPr>
            <w:tcW w:w="659" w:type="dxa"/>
            <w:tcBorders>
              <w:left w:val="single" w:color="000000" w:sz="10" w:space="0"/>
            </w:tcBorders>
            <w:noWrap w:val="0"/>
            <w:vAlign w:val="top"/>
          </w:tcPr>
          <w:p w14:paraId="78E2DBD7">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599" w:type="dxa"/>
            <w:noWrap w:val="0"/>
            <w:vAlign w:val="center"/>
          </w:tcPr>
          <w:p w14:paraId="77852058">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793" w:type="dxa"/>
            <w:noWrap w:val="0"/>
            <w:vAlign w:val="top"/>
          </w:tcPr>
          <w:p w14:paraId="2C386721">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r>
              <w:rPr>
                <w:rFonts w:hint="eastAsia" w:ascii="宋体" w:hAnsi="宋体" w:eastAsia="宋体" w:cs="宋体"/>
                <w:spacing w:val="-1"/>
                <w:sz w:val="21"/>
                <w:szCs w:val="21"/>
              </w:rPr>
              <w:t>泵体水压试验</w:t>
            </w:r>
          </w:p>
        </w:tc>
        <w:tc>
          <w:tcPr>
            <w:tcW w:w="885" w:type="dxa"/>
            <w:noWrap w:val="0"/>
            <w:vAlign w:val="top"/>
          </w:tcPr>
          <w:p w14:paraId="6DB93238">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c>
          <w:tcPr>
            <w:tcW w:w="1945" w:type="dxa"/>
            <w:noWrap w:val="0"/>
            <w:vAlign w:val="top"/>
          </w:tcPr>
          <w:p w14:paraId="57D74C34">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r>
              <w:rPr>
                <w:rFonts w:hint="eastAsia" w:ascii="宋体" w:hAnsi="宋体" w:eastAsia="宋体" w:cs="宋体"/>
                <w:spacing w:val="-2"/>
                <w:sz w:val="21"/>
                <w:szCs w:val="21"/>
              </w:rPr>
              <w:t>试验报告</w:t>
            </w:r>
          </w:p>
        </w:tc>
        <w:tc>
          <w:tcPr>
            <w:tcW w:w="364" w:type="dxa"/>
            <w:noWrap w:val="0"/>
            <w:vAlign w:val="top"/>
          </w:tcPr>
          <w:p w14:paraId="53F3E51C">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407" w:type="dxa"/>
            <w:noWrap w:val="0"/>
            <w:vAlign w:val="top"/>
          </w:tcPr>
          <w:p w14:paraId="52EFF28E">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352" w:type="dxa"/>
            <w:noWrap w:val="0"/>
            <w:vAlign w:val="top"/>
          </w:tcPr>
          <w:p w14:paraId="6407F973">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z w:val="21"/>
                <w:szCs w:val="21"/>
              </w:rPr>
              <w:t>√</w:t>
            </w:r>
          </w:p>
        </w:tc>
        <w:tc>
          <w:tcPr>
            <w:tcW w:w="522" w:type="dxa"/>
            <w:gridSpan w:val="2"/>
            <w:tcBorders>
              <w:right w:val="single" w:color="000000" w:sz="10" w:space="0"/>
            </w:tcBorders>
            <w:noWrap w:val="0"/>
            <w:vAlign w:val="top"/>
          </w:tcPr>
          <w:p w14:paraId="6CE8A350">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r>
      <w:tr w14:paraId="3EDEAB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 w:type="dxa"/>
          <w:trHeight w:val="395" w:hRule="atLeast"/>
        </w:trPr>
        <w:tc>
          <w:tcPr>
            <w:tcW w:w="659" w:type="dxa"/>
            <w:tcBorders>
              <w:left w:val="single" w:color="000000" w:sz="10" w:space="0"/>
            </w:tcBorders>
            <w:noWrap w:val="0"/>
            <w:vAlign w:val="top"/>
          </w:tcPr>
          <w:p w14:paraId="028559C7">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599" w:type="dxa"/>
            <w:noWrap w:val="0"/>
            <w:vAlign w:val="center"/>
          </w:tcPr>
          <w:p w14:paraId="589ED02F">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793" w:type="dxa"/>
            <w:noWrap w:val="0"/>
            <w:vAlign w:val="top"/>
          </w:tcPr>
          <w:p w14:paraId="5FEF4F72">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r>
              <w:rPr>
                <w:rFonts w:hint="eastAsia" w:ascii="宋体" w:hAnsi="宋体" w:eastAsia="宋体" w:cs="宋体"/>
                <w:spacing w:val="-2"/>
                <w:sz w:val="21"/>
                <w:szCs w:val="21"/>
              </w:rPr>
              <w:t>组装质量检查</w:t>
            </w:r>
          </w:p>
        </w:tc>
        <w:tc>
          <w:tcPr>
            <w:tcW w:w="885" w:type="dxa"/>
            <w:noWrap w:val="0"/>
            <w:vAlign w:val="top"/>
          </w:tcPr>
          <w:p w14:paraId="2C95BE17">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c>
          <w:tcPr>
            <w:tcW w:w="1945" w:type="dxa"/>
            <w:noWrap w:val="0"/>
            <w:vAlign w:val="top"/>
          </w:tcPr>
          <w:p w14:paraId="1C8A642B">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r>
              <w:rPr>
                <w:rFonts w:hint="eastAsia" w:ascii="宋体" w:hAnsi="宋体" w:eastAsia="宋体" w:cs="宋体"/>
                <w:spacing w:val="-2"/>
                <w:sz w:val="21"/>
                <w:szCs w:val="21"/>
              </w:rPr>
              <w:t>检测报告</w:t>
            </w:r>
          </w:p>
        </w:tc>
        <w:tc>
          <w:tcPr>
            <w:tcW w:w="364" w:type="dxa"/>
            <w:noWrap w:val="0"/>
            <w:vAlign w:val="top"/>
          </w:tcPr>
          <w:p w14:paraId="2E9429F5">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407" w:type="dxa"/>
            <w:noWrap w:val="0"/>
            <w:vAlign w:val="top"/>
          </w:tcPr>
          <w:p w14:paraId="1D6494B2">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352" w:type="dxa"/>
            <w:noWrap w:val="0"/>
            <w:vAlign w:val="top"/>
          </w:tcPr>
          <w:p w14:paraId="3FAC87D4">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z w:val="21"/>
                <w:szCs w:val="21"/>
              </w:rPr>
              <w:t>√</w:t>
            </w:r>
          </w:p>
        </w:tc>
        <w:tc>
          <w:tcPr>
            <w:tcW w:w="522" w:type="dxa"/>
            <w:gridSpan w:val="2"/>
            <w:tcBorders>
              <w:right w:val="single" w:color="000000" w:sz="10" w:space="0"/>
            </w:tcBorders>
            <w:noWrap w:val="0"/>
            <w:vAlign w:val="top"/>
          </w:tcPr>
          <w:p w14:paraId="0F4BC7D1">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r>
      <w:tr w14:paraId="0A12BE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gridAfter w:val="1"/>
          <w:wAfter w:w="12" w:type="dxa"/>
          <w:trHeight w:val="392" w:hRule="atLeast"/>
        </w:trPr>
        <w:tc>
          <w:tcPr>
            <w:tcW w:w="659" w:type="dxa"/>
            <w:tcBorders>
              <w:left w:val="single" w:color="000000" w:sz="10" w:space="0"/>
            </w:tcBorders>
            <w:noWrap w:val="0"/>
            <w:vAlign w:val="top"/>
          </w:tcPr>
          <w:p w14:paraId="65D4DAD6">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599" w:type="dxa"/>
            <w:noWrap w:val="0"/>
            <w:vAlign w:val="center"/>
          </w:tcPr>
          <w:p w14:paraId="3A7D3DF3">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793" w:type="dxa"/>
            <w:noWrap w:val="0"/>
            <w:vAlign w:val="top"/>
          </w:tcPr>
          <w:p w14:paraId="5B7CF6DB">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r>
              <w:rPr>
                <w:rFonts w:hint="eastAsia" w:ascii="宋体" w:hAnsi="宋体" w:eastAsia="宋体" w:cs="宋体"/>
                <w:spacing w:val="-2"/>
                <w:sz w:val="21"/>
                <w:szCs w:val="21"/>
              </w:rPr>
              <w:t>性能试验</w:t>
            </w:r>
          </w:p>
        </w:tc>
        <w:tc>
          <w:tcPr>
            <w:tcW w:w="885" w:type="dxa"/>
            <w:noWrap w:val="0"/>
            <w:vAlign w:val="top"/>
          </w:tcPr>
          <w:p w14:paraId="19650B77">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c>
          <w:tcPr>
            <w:tcW w:w="1945" w:type="dxa"/>
            <w:noWrap w:val="0"/>
            <w:vAlign w:val="top"/>
          </w:tcPr>
          <w:p w14:paraId="3226F829">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r>
              <w:rPr>
                <w:rFonts w:hint="eastAsia" w:ascii="宋体" w:hAnsi="宋体" w:eastAsia="宋体" w:cs="宋体"/>
                <w:spacing w:val="-2"/>
                <w:sz w:val="21"/>
                <w:szCs w:val="21"/>
              </w:rPr>
              <w:t>试验报告</w:t>
            </w:r>
          </w:p>
        </w:tc>
        <w:tc>
          <w:tcPr>
            <w:tcW w:w="364" w:type="dxa"/>
            <w:noWrap w:val="0"/>
            <w:vAlign w:val="top"/>
          </w:tcPr>
          <w:p w14:paraId="46F0113C">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407" w:type="dxa"/>
            <w:noWrap w:val="0"/>
            <w:vAlign w:val="top"/>
          </w:tcPr>
          <w:p w14:paraId="5EE5ADB6">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352" w:type="dxa"/>
            <w:noWrap w:val="0"/>
            <w:vAlign w:val="top"/>
          </w:tcPr>
          <w:p w14:paraId="0C6B9756">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z w:val="21"/>
                <w:szCs w:val="21"/>
              </w:rPr>
              <w:t>√</w:t>
            </w:r>
          </w:p>
        </w:tc>
        <w:tc>
          <w:tcPr>
            <w:tcW w:w="522" w:type="dxa"/>
            <w:gridSpan w:val="2"/>
            <w:tcBorders>
              <w:right w:val="single" w:color="000000" w:sz="10" w:space="0"/>
            </w:tcBorders>
            <w:noWrap w:val="0"/>
            <w:vAlign w:val="top"/>
          </w:tcPr>
          <w:p w14:paraId="54B7C077">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r>
      <w:tr w14:paraId="2D43AF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 w:type="dxa"/>
          <w:trHeight w:val="90" w:hRule="atLeast"/>
        </w:trPr>
        <w:tc>
          <w:tcPr>
            <w:tcW w:w="659" w:type="dxa"/>
            <w:tcBorders>
              <w:left w:val="single" w:color="000000" w:sz="10" w:space="0"/>
            </w:tcBorders>
            <w:noWrap w:val="0"/>
            <w:vAlign w:val="top"/>
          </w:tcPr>
          <w:p w14:paraId="6AC2F981">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z w:val="21"/>
                <w:szCs w:val="21"/>
              </w:rPr>
              <w:t>6</w:t>
            </w:r>
          </w:p>
        </w:tc>
        <w:tc>
          <w:tcPr>
            <w:tcW w:w="1599" w:type="dxa"/>
            <w:noWrap w:val="0"/>
            <w:vAlign w:val="center"/>
          </w:tcPr>
          <w:p w14:paraId="5A35BA5C">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pacing w:val="-2"/>
                <w:sz w:val="21"/>
                <w:szCs w:val="21"/>
              </w:rPr>
              <w:t>各类容器</w:t>
            </w:r>
          </w:p>
        </w:tc>
        <w:tc>
          <w:tcPr>
            <w:tcW w:w="1793" w:type="dxa"/>
            <w:noWrap w:val="0"/>
            <w:vAlign w:val="top"/>
          </w:tcPr>
          <w:p w14:paraId="7EE24FD7">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r>
              <w:rPr>
                <w:rFonts w:hint="eastAsia" w:ascii="宋体" w:hAnsi="宋体" w:eastAsia="宋体" w:cs="宋体"/>
                <w:spacing w:val="-1"/>
                <w:sz w:val="21"/>
                <w:szCs w:val="21"/>
              </w:rPr>
              <w:t>容器材料质量证明文</w:t>
            </w:r>
            <w:r>
              <w:rPr>
                <w:rFonts w:hint="eastAsia" w:ascii="宋体" w:hAnsi="宋体" w:eastAsia="宋体" w:cs="宋体"/>
                <w:sz w:val="21"/>
                <w:szCs w:val="21"/>
              </w:rPr>
              <w:t>件</w:t>
            </w:r>
          </w:p>
        </w:tc>
        <w:tc>
          <w:tcPr>
            <w:tcW w:w="885" w:type="dxa"/>
            <w:noWrap w:val="0"/>
            <w:vAlign w:val="top"/>
          </w:tcPr>
          <w:p w14:paraId="0BB00134">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c>
          <w:tcPr>
            <w:tcW w:w="1945" w:type="dxa"/>
            <w:noWrap w:val="0"/>
            <w:vAlign w:val="top"/>
          </w:tcPr>
          <w:p w14:paraId="1CAFA2BA">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r>
              <w:rPr>
                <w:rFonts w:hint="eastAsia" w:ascii="宋体" w:hAnsi="宋体" w:eastAsia="宋体" w:cs="宋体"/>
                <w:spacing w:val="-1"/>
                <w:sz w:val="21"/>
                <w:szCs w:val="21"/>
              </w:rPr>
              <w:t>材料质量证明书</w:t>
            </w:r>
          </w:p>
        </w:tc>
        <w:tc>
          <w:tcPr>
            <w:tcW w:w="364" w:type="dxa"/>
            <w:noWrap w:val="0"/>
            <w:vAlign w:val="top"/>
          </w:tcPr>
          <w:p w14:paraId="36CC7F7B">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407" w:type="dxa"/>
            <w:noWrap w:val="0"/>
            <w:vAlign w:val="top"/>
          </w:tcPr>
          <w:p w14:paraId="070F4FF3">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352" w:type="dxa"/>
            <w:noWrap w:val="0"/>
            <w:vAlign w:val="top"/>
          </w:tcPr>
          <w:p w14:paraId="0571582E">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p w14:paraId="4783C2E0">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z w:val="21"/>
                <w:szCs w:val="21"/>
              </w:rPr>
              <w:t>√</w:t>
            </w:r>
          </w:p>
        </w:tc>
        <w:tc>
          <w:tcPr>
            <w:tcW w:w="522" w:type="dxa"/>
            <w:gridSpan w:val="2"/>
            <w:tcBorders>
              <w:right w:val="single" w:color="000000" w:sz="10" w:space="0"/>
            </w:tcBorders>
            <w:noWrap w:val="0"/>
            <w:vAlign w:val="top"/>
          </w:tcPr>
          <w:p w14:paraId="286C7BD7">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r>
      <w:tr w14:paraId="2B24DB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 w:type="dxa"/>
          <w:trHeight w:val="856" w:hRule="atLeast"/>
        </w:trPr>
        <w:tc>
          <w:tcPr>
            <w:tcW w:w="659" w:type="dxa"/>
            <w:tcBorders>
              <w:left w:val="single" w:color="000000" w:sz="10" w:space="0"/>
            </w:tcBorders>
            <w:noWrap w:val="0"/>
            <w:vAlign w:val="top"/>
          </w:tcPr>
          <w:p w14:paraId="474D3A7A">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599" w:type="dxa"/>
            <w:noWrap w:val="0"/>
            <w:vAlign w:val="center"/>
          </w:tcPr>
          <w:p w14:paraId="28A79877">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793" w:type="dxa"/>
            <w:noWrap w:val="0"/>
            <w:vAlign w:val="top"/>
          </w:tcPr>
          <w:p w14:paraId="1768E0D1">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p w14:paraId="1F4E37BE">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r>
              <w:rPr>
                <w:rFonts w:hint="eastAsia" w:ascii="宋体" w:hAnsi="宋体" w:eastAsia="宋体" w:cs="宋体"/>
                <w:spacing w:val="-9"/>
                <w:sz w:val="21"/>
                <w:szCs w:val="21"/>
              </w:rPr>
              <w:t>焊接工艺、焊接质量检</w:t>
            </w:r>
            <w:r>
              <w:rPr>
                <w:rFonts w:hint="eastAsia" w:ascii="宋体" w:hAnsi="宋体" w:eastAsia="宋体" w:cs="宋体"/>
                <w:spacing w:val="-1"/>
                <w:sz w:val="21"/>
                <w:szCs w:val="21"/>
              </w:rPr>
              <w:t>查（含无损检测）</w:t>
            </w:r>
          </w:p>
        </w:tc>
        <w:tc>
          <w:tcPr>
            <w:tcW w:w="885" w:type="dxa"/>
            <w:noWrap w:val="0"/>
            <w:vAlign w:val="top"/>
          </w:tcPr>
          <w:p w14:paraId="0B5A140D">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c>
          <w:tcPr>
            <w:tcW w:w="1945" w:type="dxa"/>
            <w:noWrap w:val="0"/>
            <w:vAlign w:val="top"/>
          </w:tcPr>
          <w:p w14:paraId="2E045A1D">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r>
              <w:rPr>
                <w:rFonts w:hint="eastAsia" w:ascii="宋体" w:hAnsi="宋体" w:eastAsia="宋体" w:cs="宋体"/>
                <w:spacing w:val="-1"/>
                <w:sz w:val="21"/>
                <w:szCs w:val="21"/>
              </w:rPr>
              <w:t>焊接工艺规程、焊</w:t>
            </w:r>
          </w:p>
          <w:p w14:paraId="76E20CA5">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r>
              <w:rPr>
                <w:rFonts w:hint="eastAsia" w:ascii="宋体" w:hAnsi="宋体" w:eastAsia="宋体" w:cs="宋体"/>
                <w:spacing w:val="-1"/>
                <w:sz w:val="21"/>
                <w:szCs w:val="21"/>
              </w:rPr>
              <w:t>接工艺评定报告、</w:t>
            </w:r>
          </w:p>
          <w:p w14:paraId="379E1EF8">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r>
              <w:rPr>
                <w:rFonts w:hint="eastAsia" w:ascii="宋体" w:hAnsi="宋体" w:eastAsia="宋体" w:cs="宋体"/>
                <w:spacing w:val="-1"/>
                <w:sz w:val="21"/>
                <w:szCs w:val="21"/>
              </w:rPr>
              <w:t>焊工资格和焊缝检验报告等</w:t>
            </w:r>
          </w:p>
        </w:tc>
        <w:tc>
          <w:tcPr>
            <w:tcW w:w="364" w:type="dxa"/>
            <w:noWrap w:val="0"/>
            <w:vAlign w:val="top"/>
          </w:tcPr>
          <w:p w14:paraId="19044635">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407" w:type="dxa"/>
            <w:noWrap w:val="0"/>
            <w:vAlign w:val="top"/>
          </w:tcPr>
          <w:p w14:paraId="561ADAEA">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352" w:type="dxa"/>
            <w:noWrap w:val="0"/>
            <w:vAlign w:val="top"/>
          </w:tcPr>
          <w:p w14:paraId="6EBDA6F1">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p w14:paraId="3E56FBD0">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p w14:paraId="5BB4C02B">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z w:val="21"/>
                <w:szCs w:val="21"/>
              </w:rPr>
              <w:t>√</w:t>
            </w:r>
          </w:p>
        </w:tc>
        <w:tc>
          <w:tcPr>
            <w:tcW w:w="522" w:type="dxa"/>
            <w:gridSpan w:val="2"/>
            <w:tcBorders>
              <w:right w:val="single" w:color="000000" w:sz="10" w:space="0"/>
            </w:tcBorders>
            <w:noWrap w:val="0"/>
            <w:vAlign w:val="top"/>
          </w:tcPr>
          <w:p w14:paraId="7862A3F4">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r>
      <w:tr w14:paraId="3489B8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 w:type="dxa"/>
          <w:trHeight w:val="395" w:hRule="atLeast"/>
        </w:trPr>
        <w:tc>
          <w:tcPr>
            <w:tcW w:w="659" w:type="dxa"/>
            <w:tcBorders>
              <w:left w:val="single" w:color="000000" w:sz="10" w:space="0"/>
            </w:tcBorders>
            <w:noWrap w:val="0"/>
            <w:vAlign w:val="top"/>
          </w:tcPr>
          <w:p w14:paraId="18067699">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599" w:type="dxa"/>
            <w:noWrap w:val="0"/>
            <w:vAlign w:val="center"/>
          </w:tcPr>
          <w:p w14:paraId="52183E4A">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793" w:type="dxa"/>
            <w:noWrap w:val="0"/>
            <w:vAlign w:val="top"/>
          </w:tcPr>
          <w:p w14:paraId="73A85AC5">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r>
              <w:rPr>
                <w:rFonts w:hint="eastAsia" w:ascii="宋体" w:hAnsi="宋体" w:eastAsia="宋体" w:cs="宋体"/>
                <w:spacing w:val="-2"/>
                <w:sz w:val="21"/>
                <w:szCs w:val="21"/>
              </w:rPr>
              <w:t>热处理工艺</w:t>
            </w:r>
          </w:p>
        </w:tc>
        <w:tc>
          <w:tcPr>
            <w:tcW w:w="885" w:type="dxa"/>
            <w:noWrap w:val="0"/>
            <w:vAlign w:val="top"/>
          </w:tcPr>
          <w:p w14:paraId="79D26FBC">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c>
          <w:tcPr>
            <w:tcW w:w="1945" w:type="dxa"/>
            <w:noWrap w:val="0"/>
            <w:vAlign w:val="top"/>
          </w:tcPr>
          <w:p w14:paraId="2EF6A671">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r>
              <w:rPr>
                <w:rFonts w:hint="eastAsia" w:ascii="宋体" w:hAnsi="宋体" w:eastAsia="宋体" w:cs="宋体"/>
                <w:spacing w:val="-2"/>
                <w:sz w:val="21"/>
                <w:szCs w:val="21"/>
              </w:rPr>
              <w:t>热处理报告</w:t>
            </w:r>
          </w:p>
        </w:tc>
        <w:tc>
          <w:tcPr>
            <w:tcW w:w="364" w:type="dxa"/>
            <w:noWrap w:val="0"/>
            <w:vAlign w:val="top"/>
          </w:tcPr>
          <w:p w14:paraId="3313586F">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407" w:type="dxa"/>
            <w:noWrap w:val="0"/>
            <w:vAlign w:val="top"/>
          </w:tcPr>
          <w:p w14:paraId="49CA088F">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352" w:type="dxa"/>
            <w:noWrap w:val="0"/>
            <w:vAlign w:val="top"/>
          </w:tcPr>
          <w:p w14:paraId="2BE64ED0">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z w:val="21"/>
                <w:szCs w:val="21"/>
              </w:rPr>
              <w:t>√</w:t>
            </w:r>
          </w:p>
        </w:tc>
        <w:tc>
          <w:tcPr>
            <w:tcW w:w="522" w:type="dxa"/>
            <w:gridSpan w:val="2"/>
            <w:tcBorders>
              <w:right w:val="single" w:color="000000" w:sz="10" w:space="0"/>
            </w:tcBorders>
            <w:noWrap w:val="0"/>
            <w:vAlign w:val="top"/>
          </w:tcPr>
          <w:p w14:paraId="4ED1E805">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r>
      <w:tr w14:paraId="4625E0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 w:type="dxa"/>
          <w:trHeight w:val="392" w:hRule="atLeast"/>
        </w:trPr>
        <w:tc>
          <w:tcPr>
            <w:tcW w:w="659" w:type="dxa"/>
            <w:tcBorders>
              <w:left w:val="single" w:color="000000" w:sz="10" w:space="0"/>
            </w:tcBorders>
            <w:noWrap w:val="0"/>
            <w:vAlign w:val="top"/>
          </w:tcPr>
          <w:p w14:paraId="2A491BDA">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599" w:type="dxa"/>
            <w:noWrap w:val="0"/>
            <w:vAlign w:val="center"/>
          </w:tcPr>
          <w:p w14:paraId="2A9CD9B3">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793" w:type="dxa"/>
            <w:noWrap w:val="0"/>
            <w:vAlign w:val="top"/>
          </w:tcPr>
          <w:p w14:paraId="73B3FB85">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r>
              <w:rPr>
                <w:rFonts w:hint="eastAsia" w:ascii="宋体" w:hAnsi="宋体" w:eastAsia="宋体" w:cs="宋体"/>
                <w:spacing w:val="-2"/>
                <w:sz w:val="21"/>
                <w:szCs w:val="21"/>
              </w:rPr>
              <w:t>罐体尺寸检查</w:t>
            </w:r>
          </w:p>
        </w:tc>
        <w:tc>
          <w:tcPr>
            <w:tcW w:w="885" w:type="dxa"/>
            <w:noWrap w:val="0"/>
            <w:vAlign w:val="top"/>
          </w:tcPr>
          <w:p w14:paraId="4A303EDD">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c>
          <w:tcPr>
            <w:tcW w:w="1945" w:type="dxa"/>
            <w:noWrap w:val="0"/>
            <w:vAlign w:val="top"/>
          </w:tcPr>
          <w:p w14:paraId="61D0255B">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r>
              <w:rPr>
                <w:rFonts w:hint="eastAsia" w:ascii="宋体" w:hAnsi="宋体" w:eastAsia="宋体" w:cs="宋体"/>
                <w:spacing w:val="-2"/>
                <w:sz w:val="21"/>
                <w:szCs w:val="21"/>
              </w:rPr>
              <w:t>检测报告</w:t>
            </w:r>
          </w:p>
        </w:tc>
        <w:tc>
          <w:tcPr>
            <w:tcW w:w="364" w:type="dxa"/>
            <w:noWrap w:val="0"/>
            <w:vAlign w:val="top"/>
          </w:tcPr>
          <w:p w14:paraId="7D4516B7">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407" w:type="dxa"/>
            <w:noWrap w:val="0"/>
            <w:vAlign w:val="top"/>
          </w:tcPr>
          <w:p w14:paraId="18085147">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352" w:type="dxa"/>
            <w:noWrap w:val="0"/>
            <w:vAlign w:val="top"/>
          </w:tcPr>
          <w:p w14:paraId="6D61EAAF">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z w:val="21"/>
                <w:szCs w:val="21"/>
              </w:rPr>
              <w:t>√</w:t>
            </w:r>
          </w:p>
        </w:tc>
        <w:tc>
          <w:tcPr>
            <w:tcW w:w="522" w:type="dxa"/>
            <w:gridSpan w:val="2"/>
            <w:tcBorders>
              <w:right w:val="single" w:color="000000" w:sz="10" w:space="0"/>
            </w:tcBorders>
            <w:noWrap w:val="0"/>
            <w:vAlign w:val="top"/>
          </w:tcPr>
          <w:p w14:paraId="4AD3599D">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r>
      <w:tr w14:paraId="0A6FB0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 w:type="dxa"/>
          <w:trHeight w:val="403" w:hRule="atLeast"/>
        </w:trPr>
        <w:tc>
          <w:tcPr>
            <w:tcW w:w="659" w:type="dxa"/>
            <w:tcBorders>
              <w:left w:val="single" w:color="000000" w:sz="10" w:space="0"/>
            </w:tcBorders>
            <w:noWrap w:val="0"/>
            <w:vAlign w:val="top"/>
          </w:tcPr>
          <w:p w14:paraId="61D07F4A">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599" w:type="dxa"/>
            <w:noWrap w:val="0"/>
            <w:vAlign w:val="center"/>
          </w:tcPr>
          <w:p w14:paraId="2297331D">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793" w:type="dxa"/>
            <w:noWrap w:val="0"/>
            <w:vAlign w:val="top"/>
          </w:tcPr>
          <w:p w14:paraId="23CF979C">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r>
              <w:rPr>
                <w:rFonts w:hint="eastAsia" w:ascii="宋体" w:hAnsi="宋体" w:eastAsia="宋体" w:cs="宋体"/>
                <w:spacing w:val="-1"/>
                <w:sz w:val="21"/>
                <w:szCs w:val="21"/>
              </w:rPr>
              <w:t>罐体衬胶材料及衬胶</w:t>
            </w:r>
            <w:r>
              <w:rPr>
                <w:rFonts w:hint="eastAsia" w:ascii="宋体" w:hAnsi="宋体" w:eastAsia="宋体" w:cs="宋体"/>
                <w:spacing w:val="-2"/>
                <w:sz w:val="21"/>
                <w:szCs w:val="21"/>
              </w:rPr>
              <w:t>涂覆检测</w:t>
            </w:r>
          </w:p>
        </w:tc>
        <w:tc>
          <w:tcPr>
            <w:tcW w:w="885" w:type="dxa"/>
            <w:noWrap w:val="0"/>
            <w:vAlign w:val="top"/>
          </w:tcPr>
          <w:p w14:paraId="19BD55F1">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c>
          <w:tcPr>
            <w:tcW w:w="1945" w:type="dxa"/>
            <w:noWrap w:val="0"/>
            <w:vAlign w:val="top"/>
          </w:tcPr>
          <w:p w14:paraId="7CF642DE">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r>
              <w:rPr>
                <w:rFonts w:hint="eastAsia" w:ascii="宋体" w:hAnsi="宋体" w:eastAsia="宋体" w:cs="宋体"/>
                <w:spacing w:val="-2"/>
                <w:sz w:val="21"/>
                <w:szCs w:val="21"/>
              </w:rPr>
              <w:t>检测报告</w:t>
            </w:r>
          </w:p>
        </w:tc>
        <w:tc>
          <w:tcPr>
            <w:tcW w:w="364" w:type="dxa"/>
            <w:noWrap w:val="0"/>
            <w:vAlign w:val="top"/>
          </w:tcPr>
          <w:p w14:paraId="10E692D0">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407" w:type="dxa"/>
            <w:noWrap w:val="0"/>
            <w:vAlign w:val="top"/>
          </w:tcPr>
          <w:p w14:paraId="5BB5A446">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352" w:type="dxa"/>
            <w:noWrap w:val="0"/>
            <w:vAlign w:val="top"/>
          </w:tcPr>
          <w:p w14:paraId="1D876EB3">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p w14:paraId="31B3C507">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z w:val="21"/>
                <w:szCs w:val="21"/>
              </w:rPr>
              <w:t>√</w:t>
            </w:r>
          </w:p>
        </w:tc>
        <w:tc>
          <w:tcPr>
            <w:tcW w:w="522" w:type="dxa"/>
            <w:gridSpan w:val="2"/>
            <w:tcBorders>
              <w:right w:val="single" w:color="000000" w:sz="10" w:space="0"/>
            </w:tcBorders>
            <w:noWrap w:val="0"/>
            <w:vAlign w:val="top"/>
          </w:tcPr>
          <w:p w14:paraId="3D7A4F35">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r>
      <w:tr w14:paraId="5D209D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 w:type="dxa"/>
          <w:trHeight w:val="392" w:hRule="atLeast"/>
        </w:trPr>
        <w:tc>
          <w:tcPr>
            <w:tcW w:w="659" w:type="dxa"/>
            <w:tcBorders>
              <w:left w:val="single" w:color="000000" w:sz="10" w:space="0"/>
            </w:tcBorders>
            <w:noWrap w:val="0"/>
            <w:vAlign w:val="top"/>
          </w:tcPr>
          <w:p w14:paraId="750F988E">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599" w:type="dxa"/>
            <w:noWrap w:val="0"/>
            <w:vAlign w:val="center"/>
          </w:tcPr>
          <w:p w14:paraId="39E5AA26">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793" w:type="dxa"/>
            <w:noWrap w:val="0"/>
            <w:vAlign w:val="top"/>
          </w:tcPr>
          <w:p w14:paraId="07D0A34B">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r>
              <w:rPr>
                <w:rFonts w:hint="eastAsia" w:ascii="宋体" w:hAnsi="宋体" w:eastAsia="宋体" w:cs="宋体"/>
                <w:spacing w:val="-2"/>
                <w:sz w:val="21"/>
                <w:szCs w:val="21"/>
              </w:rPr>
              <w:t>罐体水压试验</w:t>
            </w:r>
          </w:p>
        </w:tc>
        <w:tc>
          <w:tcPr>
            <w:tcW w:w="885" w:type="dxa"/>
            <w:noWrap w:val="0"/>
            <w:vAlign w:val="top"/>
          </w:tcPr>
          <w:p w14:paraId="5C41E8FD">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c>
          <w:tcPr>
            <w:tcW w:w="1945" w:type="dxa"/>
            <w:noWrap w:val="0"/>
            <w:vAlign w:val="top"/>
          </w:tcPr>
          <w:p w14:paraId="4C868FFF">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r>
              <w:rPr>
                <w:rFonts w:hint="eastAsia" w:ascii="宋体" w:hAnsi="宋体" w:eastAsia="宋体" w:cs="宋体"/>
                <w:spacing w:val="-2"/>
                <w:sz w:val="21"/>
                <w:szCs w:val="21"/>
              </w:rPr>
              <w:t>试验报告</w:t>
            </w:r>
          </w:p>
        </w:tc>
        <w:tc>
          <w:tcPr>
            <w:tcW w:w="364" w:type="dxa"/>
            <w:noWrap w:val="0"/>
            <w:vAlign w:val="top"/>
          </w:tcPr>
          <w:p w14:paraId="1CFCE4E3">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407" w:type="dxa"/>
            <w:noWrap w:val="0"/>
            <w:vAlign w:val="top"/>
          </w:tcPr>
          <w:p w14:paraId="3BA20791">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352" w:type="dxa"/>
            <w:noWrap w:val="0"/>
            <w:vAlign w:val="top"/>
          </w:tcPr>
          <w:p w14:paraId="2BA99369">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z w:val="21"/>
                <w:szCs w:val="21"/>
              </w:rPr>
              <w:t>√</w:t>
            </w:r>
          </w:p>
        </w:tc>
        <w:tc>
          <w:tcPr>
            <w:tcW w:w="522" w:type="dxa"/>
            <w:gridSpan w:val="2"/>
            <w:tcBorders>
              <w:right w:val="single" w:color="000000" w:sz="10" w:space="0"/>
            </w:tcBorders>
            <w:noWrap w:val="0"/>
            <w:vAlign w:val="top"/>
          </w:tcPr>
          <w:p w14:paraId="4160745B">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r>
      <w:tr w14:paraId="451FB4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 w:type="dxa"/>
          <w:trHeight w:val="395" w:hRule="atLeast"/>
        </w:trPr>
        <w:tc>
          <w:tcPr>
            <w:tcW w:w="659" w:type="dxa"/>
            <w:tcBorders>
              <w:left w:val="single" w:color="000000" w:sz="10" w:space="0"/>
            </w:tcBorders>
            <w:noWrap w:val="0"/>
            <w:vAlign w:val="top"/>
          </w:tcPr>
          <w:p w14:paraId="112B0A8D">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599" w:type="dxa"/>
            <w:noWrap w:val="0"/>
            <w:vAlign w:val="center"/>
          </w:tcPr>
          <w:p w14:paraId="6B496EEF">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793" w:type="dxa"/>
            <w:noWrap w:val="0"/>
            <w:vAlign w:val="top"/>
          </w:tcPr>
          <w:p w14:paraId="38966B35">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r>
              <w:rPr>
                <w:rFonts w:hint="eastAsia" w:ascii="宋体" w:hAnsi="宋体" w:eastAsia="宋体" w:cs="宋体"/>
                <w:spacing w:val="-2"/>
                <w:sz w:val="21"/>
                <w:szCs w:val="21"/>
              </w:rPr>
              <w:t>性能试验</w:t>
            </w:r>
          </w:p>
        </w:tc>
        <w:tc>
          <w:tcPr>
            <w:tcW w:w="885" w:type="dxa"/>
            <w:noWrap w:val="0"/>
            <w:vAlign w:val="top"/>
          </w:tcPr>
          <w:p w14:paraId="31FCF679">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c>
          <w:tcPr>
            <w:tcW w:w="1945" w:type="dxa"/>
            <w:noWrap w:val="0"/>
            <w:vAlign w:val="top"/>
          </w:tcPr>
          <w:p w14:paraId="7EF8080D">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r>
              <w:rPr>
                <w:rFonts w:hint="eastAsia" w:ascii="宋体" w:hAnsi="宋体" w:eastAsia="宋体" w:cs="宋体"/>
                <w:spacing w:val="-2"/>
                <w:sz w:val="21"/>
                <w:szCs w:val="21"/>
              </w:rPr>
              <w:t>试验报告</w:t>
            </w:r>
          </w:p>
        </w:tc>
        <w:tc>
          <w:tcPr>
            <w:tcW w:w="364" w:type="dxa"/>
            <w:noWrap w:val="0"/>
            <w:vAlign w:val="top"/>
          </w:tcPr>
          <w:p w14:paraId="0D7E7AB0">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407" w:type="dxa"/>
            <w:noWrap w:val="0"/>
            <w:vAlign w:val="top"/>
          </w:tcPr>
          <w:p w14:paraId="468C3F7F">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352" w:type="dxa"/>
            <w:noWrap w:val="0"/>
            <w:vAlign w:val="top"/>
          </w:tcPr>
          <w:p w14:paraId="237227E6">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z w:val="21"/>
                <w:szCs w:val="21"/>
              </w:rPr>
              <w:t>√</w:t>
            </w:r>
          </w:p>
        </w:tc>
        <w:tc>
          <w:tcPr>
            <w:tcW w:w="522" w:type="dxa"/>
            <w:gridSpan w:val="2"/>
            <w:tcBorders>
              <w:right w:val="single" w:color="000000" w:sz="10" w:space="0"/>
            </w:tcBorders>
            <w:noWrap w:val="0"/>
            <w:vAlign w:val="top"/>
          </w:tcPr>
          <w:p w14:paraId="1898B453">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r>
      <w:tr w14:paraId="3AC890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 w:type="dxa"/>
          <w:trHeight w:val="461" w:hRule="atLeast"/>
        </w:trPr>
        <w:tc>
          <w:tcPr>
            <w:tcW w:w="659" w:type="dxa"/>
            <w:tcBorders>
              <w:left w:val="single" w:color="000000" w:sz="10" w:space="0"/>
            </w:tcBorders>
            <w:noWrap w:val="0"/>
            <w:vAlign w:val="center"/>
          </w:tcPr>
          <w:p w14:paraId="6D41E8C0">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p w14:paraId="49D9E0FE">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z w:val="21"/>
                <w:szCs w:val="21"/>
              </w:rPr>
              <w:t>8</w:t>
            </w:r>
          </w:p>
        </w:tc>
        <w:tc>
          <w:tcPr>
            <w:tcW w:w="1599" w:type="dxa"/>
            <w:noWrap w:val="0"/>
            <w:vAlign w:val="center"/>
          </w:tcPr>
          <w:p w14:paraId="16A77146">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pacing w:val="-2"/>
                <w:sz w:val="21"/>
                <w:szCs w:val="21"/>
              </w:rPr>
              <w:t>计量泵</w:t>
            </w:r>
          </w:p>
        </w:tc>
        <w:tc>
          <w:tcPr>
            <w:tcW w:w="1793" w:type="dxa"/>
            <w:noWrap w:val="0"/>
            <w:vAlign w:val="center"/>
          </w:tcPr>
          <w:p w14:paraId="416BFCDB">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left"/>
              <w:textAlignment w:val="baseline"/>
              <w:rPr>
                <w:rFonts w:hint="eastAsia" w:ascii="宋体" w:hAnsi="宋体" w:eastAsia="宋体" w:cs="宋体"/>
                <w:sz w:val="21"/>
                <w:szCs w:val="21"/>
              </w:rPr>
            </w:pPr>
            <w:r>
              <w:rPr>
                <w:rFonts w:hint="eastAsia" w:ascii="宋体" w:hAnsi="宋体" w:eastAsia="宋体" w:cs="宋体"/>
                <w:spacing w:val="-1"/>
                <w:sz w:val="21"/>
                <w:szCs w:val="21"/>
              </w:rPr>
              <w:t>计量泵合格证明</w:t>
            </w:r>
          </w:p>
        </w:tc>
        <w:tc>
          <w:tcPr>
            <w:tcW w:w="885" w:type="dxa"/>
            <w:noWrap w:val="0"/>
            <w:vAlign w:val="center"/>
          </w:tcPr>
          <w:p w14:paraId="4C5416E6">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left"/>
              <w:textAlignment w:val="baseline"/>
              <w:rPr>
                <w:rFonts w:hint="eastAsia" w:ascii="宋体" w:hAnsi="宋体" w:eastAsia="宋体" w:cs="宋体"/>
                <w:sz w:val="21"/>
                <w:szCs w:val="21"/>
              </w:rPr>
            </w:pPr>
          </w:p>
        </w:tc>
        <w:tc>
          <w:tcPr>
            <w:tcW w:w="1945" w:type="dxa"/>
            <w:noWrap w:val="0"/>
            <w:vAlign w:val="center"/>
          </w:tcPr>
          <w:p w14:paraId="5B0552F3">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left"/>
              <w:textAlignment w:val="baseline"/>
              <w:rPr>
                <w:rFonts w:hint="eastAsia" w:ascii="宋体" w:hAnsi="宋体" w:eastAsia="宋体" w:cs="宋体"/>
                <w:sz w:val="21"/>
                <w:szCs w:val="21"/>
              </w:rPr>
            </w:pPr>
            <w:r>
              <w:rPr>
                <w:rFonts w:hint="eastAsia" w:ascii="宋体" w:hAnsi="宋体" w:eastAsia="宋体" w:cs="宋体"/>
                <w:spacing w:val="-1"/>
                <w:sz w:val="21"/>
                <w:szCs w:val="21"/>
              </w:rPr>
              <w:t>合格证明文件</w:t>
            </w:r>
          </w:p>
        </w:tc>
        <w:tc>
          <w:tcPr>
            <w:tcW w:w="364" w:type="dxa"/>
            <w:noWrap w:val="0"/>
            <w:vAlign w:val="center"/>
          </w:tcPr>
          <w:p w14:paraId="6AFF2F9A">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407" w:type="dxa"/>
            <w:noWrap w:val="0"/>
            <w:vAlign w:val="center"/>
          </w:tcPr>
          <w:p w14:paraId="750A7F4E">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352" w:type="dxa"/>
            <w:noWrap w:val="0"/>
            <w:vAlign w:val="center"/>
          </w:tcPr>
          <w:p w14:paraId="12E3874D">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p w14:paraId="72FCAB4B">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z w:val="21"/>
                <w:szCs w:val="21"/>
              </w:rPr>
              <w:t>√</w:t>
            </w:r>
          </w:p>
        </w:tc>
        <w:tc>
          <w:tcPr>
            <w:tcW w:w="522" w:type="dxa"/>
            <w:gridSpan w:val="2"/>
            <w:tcBorders>
              <w:right w:val="single" w:color="000000" w:sz="10" w:space="0"/>
            </w:tcBorders>
            <w:noWrap w:val="0"/>
            <w:vAlign w:val="center"/>
          </w:tcPr>
          <w:p w14:paraId="7E595877">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r>
      <w:tr w14:paraId="26637E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 w:type="dxa"/>
          <w:trHeight w:val="395" w:hRule="atLeast"/>
        </w:trPr>
        <w:tc>
          <w:tcPr>
            <w:tcW w:w="659" w:type="dxa"/>
            <w:tcBorders>
              <w:left w:val="single" w:color="000000" w:sz="10" w:space="0"/>
            </w:tcBorders>
            <w:noWrap w:val="0"/>
            <w:vAlign w:val="top"/>
          </w:tcPr>
          <w:p w14:paraId="277B7C57">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599" w:type="dxa"/>
            <w:noWrap w:val="0"/>
            <w:vAlign w:val="center"/>
          </w:tcPr>
          <w:p w14:paraId="2A3DE048">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793" w:type="dxa"/>
            <w:noWrap w:val="0"/>
            <w:vAlign w:val="top"/>
          </w:tcPr>
          <w:p w14:paraId="1AEB4537">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r>
              <w:rPr>
                <w:rFonts w:hint="eastAsia" w:ascii="宋体" w:hAnsi="宋体" w:eastAsia="宋体" w:cs="宋体"/>
                <w:spacing w:val="-2"/>
                <w:sz w:val="21"/>
                <w:szCs w:val="21"/>
              </w:rPr>
              <w:t>性能试验</w:t>
            </w:r>
          </w:p>
        </w:tc>
        <w:tc>
          <w:tcPr>
            <w:tcW w:w="885" w:type="dxa"/>
            <w:noWrap w:val="0"/>
            <w:vAlign w:val="top"/>
          </w:tcPr>
          <w:p w14:paraId="03757098">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c>
          <w:tcPr>
            <w:tcW w:w="1945" w:type="dxa"/>
            <w:noWrap w:val="0"/>
            <w:vAlign w:val="top"/>
          </w:tcPr>
          <w:p w14:paraId="2EC450AE">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r>
              <w:rPr>
                <w:rFonts w:hint="eastAsia" w:ascii="宋体" w:hAnsi="宋体" w:eastAsia="宋体" w:cs="宋体"/>
                <w:spacing w:val="-2"/>
                <w:sz w:val="21"/>
                <w:szCs w:val="21"/>
              </w:rPr>
              <w:t>试验报告</w:t>
            </w:r>
          </w:p>
        </w:tc>
        <w:tc>
          <w:tcPr>
            <w:tcW w:w="364" w:type="dxa"/>
            <w:noWrap w:val="0"/>
            <w:vAlign w:val="top"/>
          </w:tcPr>
          <w:p w14:paraId="5ECB3C60">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407" w:type="dxa"/>
            <w:noWrap w:val="0"/>
            <w:vAlign w:val="top"/>
          </w:tcPr>
          <w:p w14:paraId="47C78767">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352" w:type="dxa"/>
            <w:noWrap w:val="0"/>
            <w:vAlign w:val="top"/>
          </w:tcPr>
          <w:p w14:paraId="696C57A2">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z w:val="21"/>
                <w:szCs w:val="21"/>
              </w:rPr>
              <w:t>√</w:t>
            </w:r>
          </w:p>
        </w:tc>
        <w:tc>
          <w:tcPr>
            <w:tcW w:w="522" w:type="dxa"/>
            <w:gridSpan w:val="2"/>
            <w:tcBorders>
              <w:right w:val="single" w:color="000000" w:sz="10" w:space="0"/>
            </w:tcBorders>
            <w:noWrap w:val="0"/>
            <w:vAlign w:val="top"/>
          </w:tcPr>
          <w:p w14:paraId="245C691F">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r>
      <w:tr w14:paraId="4B39AB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 w:type="dxa"/>
          <w:trHeight w:val="395" w:hRule="atLeast"/>
        </w:trPr>
        <w:tc>
          <w:tcPr>
            <w:tcW w:w="659" w:type="dxa"/>
            <w:tcBorders>
              <w:left w:val="single" w:color="000000" w:sz="10" w:space="0"/>
            </w:tcBorders>
            <w:noWrap w:val="0"/>
            <w:vAlign w:val="top"/>
          </w:tcPr>
          <w:p w14:paraId="182A94EF">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z w:val="21"/>
                <w:szCs w:val="21"/>
              </w:rPr>
              <w:t>9</w:t>
            </w:r>
          </w:p>
        </w:tc>
        <w:tc>
          <w:tcPr>
            <w:tcW w:w="1599" w:type="dxa"/>
            <w:noWrap w:val="0"/>
            <w:vAlign w:val="center"/>
          </w:tcPr>
          <w:p w14:paraId="22F913B0">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pacing w:val="-2"/>
                <w:sz w:val="21"/>
                <w:szCs w:val="21"/>
              </w:rPr>
              <w:t>罗茨风机</w:t>
            </w:r>
          </w:p>
        </w:tc>
        <w:tc>
          <w:tcPr>
            <w:tcW w:w="1793" w:type="dxa"/>
            <w:noWrap w:val="0"/>
            <w:vAlign w:val="top"/>
          </w:tcPr>
          <w:p w14:paraId="793C67FE">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r>
              <w:rPr>
                <w:rFonts w:hint="eastAsia" w:ascii="宋体" w:hAnsi="宋体" w:eastAsia="宋体" w:cs="宋体"/>
                <w:spacing w:val="-2"/>
                <w:sz w:val="21"/>
                <w:szCs w:val="21"/>
              </w:rPr>
              <w:t>性能试验</w:t>
            </w:r>
          </w:p>
        </w:tc>
        <w:tc>
          <w:tcPr>
            <w:tcW w:w="885" w:type="dxa"/>
            <w:noWrap w:val="0"/>
            <w:vAlign w:val="top"/>
          </w:tcPr>
          <w:p w14:paraId="695115EC">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c>
          <w:tcPr>
            <w:tcW w:w="1945" w:type="dxa"/>
            <w:noWrap w:val="0"/>
            <w:vAlign w:val="top"/>
          </w:tcPr>
          <w:p w14:paraId="00DF71F3">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r>
              <w:rPr>
                <w:rFonts w:hint="eastAsia" w:ascii="宋体" w:hAnsi="宋体" w:eastAsia="宋体" w:cs="宋体"/>
                <w:spacing w:val="-2"/>
                <w:sz w:val="21"/>
                <w:szCs w:val="21"/>
              </w:rPr>
              <w:t>试验报告</w:t>
            </w:r>
          </w:p>
        </w:tc>
        <w:tc>
          <w:tcPr>
            <w:tcW w:w="364" w:type="dxa"/>
            <w:noWrap w:val="0"/>
            <w:vAlign w:val="top"/>
          </w:tcPr>
          <w:p w14:paraId="7E9DDA15">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407" w:type="dxa"/>
            <w:noWrap w:val="0"/>
            <w:vAlign w:val="top"/>
          </w:tcPr>
          <w:p w14:paraId="6885DCE8">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352" w:type="dxa"/>
            <w:noWrap w:val="0"/>
            <w:vAlign w:val="top"/>
          </w:tcPr>
          <w:p w14:paraId="7D99F633">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z w:val="21"/>
                <w:szCs w:val="21"/>
              </w:rPr>
              <w:t>√</w:t>
            </w:r>
          </w:p>
        </w:tc>
        <w:tc>
          <w:tcPr>
            <w:tcW w:w="522" w:type="dxa"/>
            <w:gridSpan w:val="2"/>
            <w:tcBorders>
              <w:right w:val="single" w:color="000000" w:sz="10" w:space="0"/>
            </w:tcBorders>
            <w:noWrap w:val="0"/>
            <w:vAlign w:val="top"/>
          </w:tcPr>
          <w:p w14:paraId="1A7D827C">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r>
      <w:tr w14:paraId="263953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 w:type="dxa"/>
          <w:trHeight w:val="461" w:hRule="atLeast"/>
        </w:trPr>
        <w:tc>
          <w:tcPr>
            <w:tcW w:w="659" w:type="dxa"/>
            <w:tcBorders>
              <w:left w:val="single" w:color="000000" w:sz="10" w:space="0"/>
            </w:tcBorders>
            <w:noWrap w:val="0"/>
            <w:vAlign w:val="top"/>
          </w:tcPr>
          <w:p w14:paraId="18858677">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p w14:paraId="7E2DAB12">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pacing w:val="-8"/>
                <w:sz w:val="21"/>
                <w:szCs w:val="21"/>
              </w:rPr>
              <w:t>10</w:t>
            </w:r>
          </w:p>
        </w:tc>
        <w:tc>
          <w:tcPr>
            <w:tcW w:w="1599" w:type="dxa"/>
            <w:noWrap w:val="0"/>
            <w:vAlign w:val="center"/>
          </w:tcPr>
          <w:p w14:paraId="03B89F8D">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pacing w:val="-2"/>
                <w:sz w:val="21"/>
                <w:szCs w:val="21"/>
              </w:rPr>
              <w:t>冲洗水泵</w:t>
            </w:r>
          </w:p>
        </w:tc>
        <w:tc>
          <w:tcPr>
            <w:tcW w:w="1793" w:type="dxa"/>
            <w:noWrap w:val="0"/>
            <w:vAlign w:val="top"/>
          </w:tcPr>
          <w:p w14:paraId="248E876E">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r>
              <w:rPr>
                <w:rFonts w:hint="eastAsia" w:ascii="宋体" w:hAnsi="宋体" w:eastAsia="宋体" w:cs="宋体"/>
                <w:spacing w:val="-1"/>
                <w:sz w:val="21"/>
                <w:szCs w:val="21"/>
              </w:rPr>
              <w:t>泵体材料质量证明文</w:t>
            </w:r>
            <w:r>
              <w:rPr>
                <w:rFonts w:hint="eastAsia" w:ascii="宋体" w:hAnsi="宋体" w:eastAsia="宋体" w:cs="宋体"/>
                <w:sz w:val="21"/>
                <w:szCs w:val="21"/>
              </w:rPr>
              <w:t>件</w:t>
            </w:r>
          </w:p>
        </w:tc>
        <w:tc>
          <w:tcPr>
            <w:tcW w:w="885" w:type="dxa"/>
            <w:noWrap w:val="0"/>
            <w:vAlign w:val="top"/>
          </w:tcPr>
          <w:p w14:paraId="2028B2CA">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c>
          <w:tcPr>
            <w:tcW w:w="1945" w:type="dxa"/>
            <w:noWrap w:val="0"/>
            <w:vAlign w:val="top"/>
          </w:tcPr>
          <w:p w14:paraId="71DE1EBE">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r>
              <w:rPr>
                <w:rFonts w:hint="eastAsia" w:ascii="宋体" w:hAnsi="宋体" w:eastAsia="宋体" w:cs="宋体"/>
                <w:spacing w:val="-1"/>
                <w:sz w:val="21"/>
                <w:szCs w:val="21"/>
              </w:rPr>
              <w:t>材料质量证明书</w:t>
            </w:r>
          </w:p>
        </w:tc>
        <w:tc>
          <w:tcPr>
            <w:tcW w:w="364" w:type="dxa"/>
            <w:noWrap w:val="0"/>
            <w:vAlign w:val="top"/>
          </w:tcPr>
          <w:p w14:paraId="1AF80461">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407" w:type="dxa"/>
            <w:noWrap w:val="0"/>
            <w:vAlign w:val="top"/>
          </w:tcPr>
          <w:p w14:paraId="2DE059B5">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352" w:type="dxa"/>
            <w:noWrap w:val="0"/>
            <w:vAlign w:val="top"/>
          </w:tcPr>
          <w:p w14:paraId="26C91A69">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p w14:paraId="062CFD85">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z w:val="21"/>
                <w:szCs w:val="21"/>
              </w:rPr>
              <w:t>√</w:t>
            </w:r>
          </w:p>
        </w:tc>
        <w:tc>
          <w:tcPr>
            <w:tcW w:w="522" w:type="dxa"/>
            <w:gridSpan w:val="2"/>
            <w:tcBorders>
              <w:right w:val="single" w:color="000000" w:sz="10" w:space="0"/>
            </w:tcBorders>
            <w:noWrap w:val="0"/>
            <w:vAlign w:val="top"/>
          </w:tcPr>
          <w:p w14:paraId="1AE6D653">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r>
      <w:tr w14:paraId="5E42AA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 w:type="dxa"/>
          <w:trHeight w:val="395" w:hRule="atLeast"/>
        </w:trPr>
        <w:tc>
          <w:tcPr>
            <w:tcW w:w="659" w:type="dxa"/>
            <w:tcBorders>
              <w:left w:val="single" w:color="000000" w:sz="10" w:space="0"/>
              <w:bottom w:val="single" w:color="auto" w:sz="4" w:space="0"/>
            </w:tcBorders>
            <w:noWrap w:val="0"/>
            <w:vAlign w:val="top"/>
          </w:tcPr>
          <w:p w14:paraId="45454D73">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599" w:type="dxa"/>
            <w:tcBorders>
              <w:bottom w:val="single" w:color="auto" w:sz="4" w:space="0"/>
            </w:tcBorders>
            <w:noWrap w:val="0"/>
            <w:vAlign w:val="center"/>
          </w:tcPr>
          <w:p w14:paraId="637A7B80">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793" w:type="dxa"/>
            <w:tcBorders>
              <w:bottom w:val="single" w:color="auto" w:sz="4" w:space="0"/>
            </w:tcBorders>
            <w:noWrap w:val="0"/>
            <w:vAlign w:val="top"/>
          </w:tcPr>
          <w:p w14:paraId="6CC155C5">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r>
              <w:rPr>
                <w:rFonts w:hint="eastAsia" w:ascii="宋体" w:hAnsi="宋体" w:eastAsia="宋体" w:cs="宋体"/>
                <w:spacing w:val="-1"/>
                <w:sz w:val="21"/>
                <w:szCs w:val="21"/>
              </w:rPr>
              <w:t>转子动平衡试验</w:t>
            </w:r>
          </w:p>
        </w:tc>
        <w:tc>
          <w:tcPr>
            <w:tcW w:w="885" w:type="dxa"/>
            <w:tcBorders>
              <w:bottom w:val="single" w:color="auto" w:sz="4" w:space="0"/>
            </w:tcBorders>
            <w:noWrap w:val="0"/>
            <w:vAlign w:val="top"/>
          </w:tcPr>
          <w:p w14:paraId="6A3895CA">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c>
          <w:tcPr>
            <w:tcW w:w="1945" w:type="dxa"/>
            <w:tcBorders>
              <w:bottom w:val="single" w:color="auto" w:sz="4" w:space="0"/>
            </w:tcBorders>
            <w:noWrap w:val="0"/>
            <w:vAlign w:val="top"/>
          </w:tcPr>
          <w:p w14:paraId="4F1F6B36">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r>
              <w:rPr>
                <w:rFonts w:hint="eastAsia" w:ascii="宋体" w:hAnsi="宋体" w:eastAsia="宋体" w:cs="宋体"/>
                <w:spacing w:val="-2"/>
                <w:sz w:val="21"/>
                <w:szCs w:val="21"/>
              </w:rPr>
              <w:t>试验报告</w:t>
            </w:r>
          </w:p>
        </w:tc>
        <w:tc>
          <w:tcPr>
            <w:tcW w:w="364" w:type="dxa"/>
            <w:tcBorders>
              <w:bottom w:val="single" w:color="auto" w:sz="4" w:space="0"/>
            </w:tcBorders>
            <w:noWrap w:val="0"/>
            <w:vAlign w:val="top"/>
          </w:tcPr>
          <w:p w14:paraId="18111DA9">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407" w:type="dxa"/>
            <w:tcBorders>
              <w:bottom w:val="single" w:color="auto" w:sz="4" w:space="0"/>
            </w:tcBorders>
            <w:noWrap w:val="0"/>
            <w:vAlign w:val="top"/>
          </w:tcPr>
          <w:p w14:paraId="0F515407">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352" w:type="dxa"/>
            <w:tcBorders>
              <w:bottom w:val="single" w:color="auto" w:sz="4" w:space="0"/>
            </w:tcBorders>
            <w:noWrap w:val="0"/>
            <w:vAlign w:val="top"/>
          </w:tcPr>
          <w:p w14:paraId="07B423E7">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z w:val="21"/>
                <w:szCs w:val="21"/>
              </w:rPr>
              <w:t>√</w:t>
            </w:r>
          </w:p>
        </w:tc>
        <w:tc>
          <w:tcPr>
            <w:tcW w:w="522" w:type="dxa"/>
            <w:gridSpan w:val="2"/>
            <w:tcBorders>
              <w:bottom w:val="single" w:color="auto" w:sz="4" w:space="0"/>
              <w:right w:val="single" w:color="000000" w:sz="10" w:space="0"/>
            </w:tcBorders>
            <w:noWrap w:val="0"/>
            <w:vAlign w:val="top"/>
          </w:tcPr>
          <w:p w14:paraId="2F912DD7">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r>
      <w:tr w14:paraId="4FD30A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 w:type="dxa"/>
          <w:trHeight w:val="414" w:hRule="atLeast"/>
        </w:trPr>
        <w:tc>
          <w:tcPr>
            <w:tcW w:w="659" w:type="dxa"/>
            <w:tcBorders>
              <w:top w:val="single" w:color="auto" w:sz="4" w:space="0"/>
              <w:left w:val="single" w:color="auto" w:sz="4" w:space="0"/>
              <w:bottom w:val="single" w:color="auto" w:sz="4" w:space="0"/>
              <w:right w:val="single" w:color="auto" w:sz="4" w:space="0"/>
            </w:tcBorders>
            <w:noWrap w:val="0"/>
            <w:vAlign w:val="top"/>
          </w:tcPr>
          <w:p w14:paraId="2C3B14A9">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599" w:type="dxa"/>
            <w:tcBorders>
              <w:top w:val="single" w:color="auto" w:sz="4" w:space="0"/>
              <w:left w:val="single" w:color="auto" w:sz="4" w:space="0"/>
              <w:bottom w:val="single" w:color="auto" w:sz="4" w:space="0"/>
              <w:right w:val="single" w:color="auto" w:sz="4" w:space="0"/>
            </w:tcBorders>
            <w:noWrap w:val="0"/>
            <w:vAlign w:val="center"/>
          </w:tcPr>
          <w:p w14:paraId="4C0AB609">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793" w:type="dxa"/>
            <w:tcBorders>
              <w:top w:val="single" w:color="auto" w:sz="4" w:space="0"/>
              <w:left w:val="single" w:color="auto" w:sz="4" w:space="0"/>
              <w:bottom w:val="single" w:color="auto" w:sz="4" w:space="0"/>
              <w:right w:val="single" w:color="auto" w:sz="4" w:space="0"/>
            </w:tcBorders>
            <w:noWrap w:val="0"/>
            <w:vAlign w:val="top"/>
          </w:tcPr>
          <w:p w14:paraId="17214793">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r>
              <w:rPr>
                <w:rFonts w:hint="eastAsia" w:ascii="宋体" w:hAnsi="宋体" w:eastAsia="宋体" w:cs="宋体"/>
                <w:spacing w:val="-1"/>
                <w:sz w:val="21"/>
                <w:szCs w:val="21"/>
              </w:rPr>
              <w:t>泵体水压试验</w:t>
            </w:r>
          </w:p>
        </w:tc>
        <w:tc>
          <w:tcPr>
            <w:tcW w:w="885" w:type="dxa"/>
            <w:tcBorders>
              <w:top w:val="single" w:color="auto" w:sz="4" w:space="0"/>
              <w:left w:val="single" w:color="auto" w:sz="4" w:space="0"/>
              <w:bottom w:val="single" w:color="auto" w:sz="4" w:space="0"/>
              <w:right w:val="single" w:color="auto" w:sz="4" w:space="0"/>
            </w:tcBorders>
            <w:noWrap w:val="0"/>
            <w:vAlign w:val="top"/>
          </w:tcPr>
          <w:p w14:paraId="196DDAA9">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c>
          <w:tcPr>
            <w:tcW w:w="1945" w:type="dxa"/>
            <w:tcBorders>
              <w:top w:val="single" w:color="auto" w:sz="4" w:space="0"/>
              <w:left w:val="single" w:color="auto" w:sz="4" w:space="0"/>
              <w:bottom w:val="single" w:color="auto" w:sz="4" w:space="0"/>
              <w:right w:val="single" w:color="auto" w:sz="4" w:space="0"/>
            </w:tcBorders>
            <w:noWrap w:val="0"/>
            <w:vAlign w:val="top"/>
          </w:tcPr>
          <w:p w14:paraId="461C31D1">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r>
              <w:rPr>
                <w:rFonts w:hint="eastAsia" w:ascii="宋体" w:hAnsi="宋体" w:eastAsia="宋体" w:cs="宋体"/>
                <w:spacing w:val="-2"/>
                <w:sz w:val="21"/>
                <w:szCs w:val="21"/>
              </w:rPr>
              <w:t>试验报告</w:t>
            </w:r>
          </w:p>
        </w:tc>
        <w:tc>
          <w:tcPr>
            <w:tcW w:w="364" w:type="dxa"/>
            <w:tcBorders>
              <w:top w:val="single" w:color="auto" w:sz="4" w:space="0"/>
              <w:left w:val="single" w:color="auto" w:sz="4" w:space="0"/>
              <w:bottom w:val="single" w:color="auto" w:sz="4" w:space="0"/>
              <w:right w:val="single" w:color="auto" w:sz="4" w:space="0"/>
            </w:tcBorders>
            <w:noWrap w:val="0"/>
            <w:vAlign w:val="top"/>
          </w:tcPr>
          <w:p w14:paraId="15BEE154">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407" w:type="dxa"/>
            <w:tcBorders>
              <w:top w:val="single" w:color="auto" w:sz="4" w:space="0"/>
              <w:left w:val="single" w:color="auto" w:sz="4" w:space="0"/>
              <w:bottom w:val="single" w:color="auto" w:sz="4" w:space="0"/>
              <w:right w:val="single" w:color="auto" w:sz="4" w:space="0"/>
            </w:tcBorders>
            <w:noWrap w:val="0"/>
            <w:vAlign w:val="top"/>
          </w:tcPr>
          <w:p w14:paraId="42C9542B">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352" w:type="dxa"/>
            <w:tcBorders>
              <w:top w:val="single" w:color="auto" w:sz="4" w:space="0"/>
              <w:left w:val="single" w:color="auto" w:sz="4" w:space="0"/>
              <w:bottom w:val="single" w:color="auto" w:sz="4" w:space="0"/>
              <w:right w:val="single" w:color="auto" w:sz="4" w:space="0"/>
            </w:tcBorders>
            <w:noWrap w:val="0"/>
            <w:vAlign w:val="top"/>
          </w:tcPr>
          <w:p w14:paraId="44983875">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z w:val="21"/>
                <w:szCs w:val="21"/>
              </w:rPr>
              <w:t>√</w:t>
            </w:r>
          </w:p>
        </w:tc>
        <w:tc>
          <w:tcPr>
            <w:tcW w:w="522" w:type="dxa"/>
            <w:gridSpan w:val="2"/>
            <w:tcBorders>
              <w:top w:val="single" w:color="auto" w:sz="4" w:space="0"/>
              <w:left w:val="single" w:color="auto" w:sz="4" w:space="0"/>
              <w:bottom w:val="single" w:color="auto" w:sz="4" w:space="0"/>
              <w:right w:val="single" w:color="auto" w:sz="4" w:space="0"/>
            </w:tcBorders>
            <w:noWrap w:val="0"/>
            <w:vAlign w:val="top"/>
          </w:tcPr>
          <w:p w14:paraId="44B20AF3">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r>
      <w:tr w14:paraId="30A270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659" w:type="dxa"/>
            <w:tcBorders>
              <w:top w:val="single" w:color="auto" w:sz="4" w:space="0"/>
              <w:left w:val="single" w:color="auto" w:sz="4" w:space="0"/>
              <w:bottom w:val="single" w:color="auto" w:sz="4" w:space="0"/>
              <w:right w:val="single" w:color="auto" w:sz="4" w:space="0"/>
            </w:tcBorders>
            <w:noWrap w:val="0"/>
            <w:vAlign w:val="top"/>
          </w:tcPr>
          <w:p w14:paraId="6454ADC2">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c>
          <w:tcPr>
            <w:tcW w:w="1599" w:type="dxa"/>
            <w:tcBorders>
              <w:top w:val="single" w:color="auto" w:sz="4" w:space="0"/>
              <w:left w:val="single" w:color="auto" w:sz="4" w:space="0"/>
              <w:bottom w:val="single" w:color="auto" w:sz="4" w:space="0"/>
              <w:right w:val="single" w:color="auto" w:sz="4" w:space="0"/>
            </w:tcBorders>
            <w:noWrap w:val="0"/>
            <w:vAlign w:val="center"/>
          </w:tcPr>
          <w:p w14:paraId="0AF17365">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793" w:type="dxa"/>
            <w:tcBorders>
              <w:top w:val="single" w:color="auto" w:sz="4" w:space="0"/>
              <w:left w:val="single" w:color="auto" w:sz="4" w:space="0"/>
              <w:bottom w:val="single" w:color="auto" w:sz="4" w:space="0"/>
              <w:right w:val="single" w:color="auto" w:sz="4" w:space="0"/>
            </w:tcBorders>
            <w:noWrap w:val="0"/>
            <w:vAlign w:val="top"/>
          </w:tcPr>
          <w:p w14:paraId="021853E3">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r>
              <w:rPr>
                <w:rFonts w:hint="eastAsia" w:ascii="宋体" w:hAnsi="宋体" w:eastAsia="宋体" w:cs="宋体"/>
                <w:spacing w:val="-2"/>
                <w:sz w:val="21"/>
                <w:szCs w:val="21"/>
              </w:rPr>
              <w:t>性能试验</w:t>
            </w:r>
          </w:p>
        </w:tc>
        <w:tc>
          <w:tcPr>
            <w:tcW w:w="885" w:type="dxa"/>
            <w:tcBorders>
              <w:top w:val="single" w:color="auto" w:sz="4" w:space="0"/>
              <w:left w:val="single" w:color="auto" w:sz="4" w:space="0"/>
              <w:bottom w:val="single" w:color="auto" w:sz="4" w:space="0"/>
              <w:right w:val="single" w:color="auto" w:sz="4" w:space="0"/>
            </w:tcBorders>
            <w:noWrap w:val="0"/>
            <w:vAlign w:val="top"/>
          </w:tcPr>
          <w:p w14:paraId="274104E9">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c>
          <w:tcPr>
            <w:tcW w:w="1945" w:type="dxa"/>
            <w:tcBorders>
              <w:top w:val="single" w:color="auto" w:sz="4" w:space="0"/>
              <w:left w:val="single" w:color="auto" w:sz="4" w:space="0"/>
              <w:bottom w:val="single" w:color="auto" w:sz="4" w:space="0"/>
              <w:right w:val="single" w:color="auto" w:sz="4" w:space="0"/>
            </w:tcBorders>
            <w:noWrap w:val="0"/>
            <w:vAlign w:val="top"/>
          </w:tcPr>
          <w:p w14:paraId="216A1DE7">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r>
              <w:rPr>
                <w:rFonts w:hint="eastAsia" w:ascii="宋体" w:hAnsi="宋体" w:eastAsia="宋体" w:cs="宋体"/>
                <w:spacing w:val="-4"/>
                <w:sz w:val="21"/>
                <w:szCs w:val="21"/>
              </w:rPr>
              <w:t>试验报告</w:t>
            </w:r>
          </w:p>
        </w:tc>
        <w:tc>
          <w:tcPr>
            <w:tcW w:w="364" w:type="dxa"/>
            <w:tcBorders>
              <w:top w:val="single" w:color="auto" w:sz="4" w:space="0"/>
              <w:left w:val="single" w:color="auto" w:sz="4" w:space="0"/>
              <w:bottom w:val="single" w:color="auto" w:sz="4" w:space="0"/>
              <w:right w:val="single" w:color="auto" w:sz="4" w:space="0"/>
            </w:tcBorders>
            <w:noWrap w:val="0"/>
            <w:vAlign w:val="top"/>
          </w:tcPr>
          <w:p w14:paraId="38BEA12F">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407" w:type="dxa"/>
            <w:tcBorders>
              <w:top w:val="single" w:color="auto" w:sz="4" w:space="0"/>
              <w:left w:val="single" w:color="auto" w:sz="4" w:space="0"/>
              <w:bottom w:val="single" w:color="auto" w:sz="4" w:space="0"/>
              <w:right w:val="single" w:color="auto" w:sz="4" w:space="0"/>
            </w:tcBorders>
            <w:noWrap w:val="0"/>
            <w:vAlign w:val="top"/>
          </w:tcPr>
          <w:p w14:paraId="081944DF">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364" w:type="dxa"/>
            <w:gridSpan w:val="2"/>
            <w:tcBorders>
              <w:top w:val="single" w:color="auto" w:sz="4" w:space="0"/>
              <w:left w:val="single" w:color="auto" w:sz="4" w:space="0"/>
              <w:bottom w:val="single" w:color="auto" w:sz="4" w:space="0"/>
              <w:right w:val="single" w:color="auto" w:sz="4" w:space="0"/>
            </w:tcBorders>
            <w:noWrap w:val="0"/>
            <w:vAlign w:val="top"/>
          </w:tcPr>
          <w:p w14:paraId="49AF2596">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z w:val="21"/>
                <w:szCs w:val="21"/>
              </w:rPr>
              <w:t>√</w:t>
            </w:r>
          </w:p>
        </w:tc>
        <w:tc>
          <w:tcPr>
            <w:tcW w:w="522" w:type="dxa"/>
            <w:gridSpan w:val="2"/>
            <w:tcBorders>
              <w:top w:val="single" w:color="auto" w:sz="4" w:space="0"/>
              <w:left w:val="single" w:color="auto" w:sz="4" w:space="0"/>
              <w:bottom w:val="single" w:color="auto" w:sz="4" w:space="0"/>
              <w:right w:val="single" w:color="auto" w:sz="4" w:space="0"/>
            </w:tcBorders>
            <w:noWrap w:val="0"/>
            <w:vAlign w:val="top"/>
          </w:tcPr>
          <w:p w14:paraId="3AABEE2E">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r>
      <w:tr w14:paraId="2FFDD6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659" w:type="dxa"/>
            <w:vMerge w:val="restart"/>
            <w:tcBorders>
              <w:top w:val="single" w:color="auto" w:sz="4" w:space="0"/>
              <w:left w:val="single" w:color="auto" w:sz="4" w:space="0"/>
              <w:bottom w:val="single" w:color="auto" w:sz="4" w:space="0"/>
              <w:right w:val="single" w:color="auto" w:sz="4" w:space="0"/>
            </w:tcBorders>
            <w:noWrap w:val="0"/>
            <w:vAlign w:val="top"/>
          </w:tcPr>
          <w:p w14:paraId="2DDFC90C">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pacing w:val="-8"/>
                <w:sz w:val="21"/>
                <w:szCs w:val="21"/>
              </w:rPr>
            </w:pPr>
          </w:p>
          <w:p w14:paraId="7D3E6CBA">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pacing w:val="-8"/>
                <w:sz w:val="21"/>
                <w:szCs w:val="21"/>
              </w:rPr>
            </w:pPr>
            <w:r>
              <w:rPr>
                <w:rFonts w:hint="eastAsia" w:ascii="宋体" w:hAnsi="宋体" w:eastAsia="宋体" w:cs="宋体"/>
                <w:spacing w:val="-8"/>
                <w:sz w:val="21"/>
                <w:szCs w:val="21"/>
              </w:rPr>
              <w:t>11</w:t>
            </w:r>
          </w:p>
        </w:tc>
        <w:tc>
          <w:tcPr>
            <w:tcW w:w="1599" w:type="dxa"/>
            <w:vMerge w:val="restart"/>
            <w:tcBorders>
              <w:top w:val="single" w:color="auto" w:sz="4" w:space="0"/>
              <w:left w:val="single" w:color="auto" w:sz="4" w:space="0"/>
              <w:bottom w:val="single" w:color="auto" w:sz="4" w:space="0"/>
              <w:right w:val="single" w:color="auto" w:sz="4" w:space="0"/>
            </w:tcBorders>
            <w:noWrap w:val="0"/>
            <w:vAlign w:val="center"/>
          </w:tcPr>
          <w:p w14:paraId="581C51AB">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pacing w:val="-3"/>
                <w:sz w:val="21"/>
                <w:szCs w:val="21"/>
              </w:rPr>
              <w:t>各类关键</w:t>
            </w:r>
            <w:r>
              <w:rPr>
                <w:rFonts w:hint="eastAsia" w:ascii="宋体" w:hAnsi="宋体" w:eastAsia="宋体" w:cs="宋体"/>
                <w:spacing w:val="-7"/>
                <w:sz w:val="21"/>
                <w:szCs w:val="21"/>
              </w:rPr>
              <w:t>阀门</w:t>
            </w:r>
          </w:p>
        </w:tc>
        <w:tc>
          <w:tcPr>
            <w:tcW w:w="1793" w:type="dxa"/>
            <w:tcBorders>
              <w:top w:val="single" w:color="auto" w:sz="4" w:space="0"/>
              <w:left w:val="single" w:color="auto" w:sz="4" w:space="0"/>
              <w:bottom w:val="single" w:color="auto" w:sz="4" w:space="0"/>
              <w:right w:val="single" w:color="auto" w:sz="4" w:space="0"/>
            </w:tcBorders>
            <w:noWrap w:val="0"/>
            <w:vAlign w:val="top"/>
          </w:tcPr>
          <w:p w14:paraId="0DCDEAE1">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r>
              <w:rPr>
                <w:rFonts w:hint="eastAsia" w:ascii="宋体" w:hAnsi="宋体" w:eastAsia="宋体" w:cs="宋体"/>
                <w:spacing w:val="-1"/>
                <w:sz w:val="21"/>
                <w:szCs w:val="21"/>
              </w:rPr>
              <w:t>材料质量证明文件</w:t>
            </w:r>
          </w:p>
        </w:tc>
        <w:tc>
          <w:tcPr>
            <w:tcW w:w="885" w:type="dxa"/>
            <w:tcBorders>
              <w:top w:val="single" w:color="auto" w:sz="4" w:space="0"/>
              <w:left w:val="single" w:color="auto" w:sz="4" w:space="0"/>
              <w:bottom w:val="single" w:color="auto" w:sz="4" w:space="0"/>
              <w:right w:val="single" w:color="auto" w:sz="4" w:space="0"/>
            </w:tcBorders>
            <w:noWrap w:val="0"/>
            <w:vAlign w:val="top"/>
          </w:tcPr>
          <w:p w14:paraId="31CBF188">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c>
          <w:tcPr>
            <w:tcW w:w="1945" w:type="dxa"/>
            <w:tcBorders>
              <w:top w:val="single" w:color="auto" w:sz="4" w:space="0"/>
              <w:left w:val="single" w:color="auto" w:sz="4" w:space="0"/>
              <w:bottom w:val="single" w:color="auto" w:sz="4" w:space="0"/>
              <w:right w:val="single" w:color="auto" w:sz="4" w:space="0"/>
            </w:tcBorders>
            <w:noWrap w:val="0"/>
            <w:vAlign w:val="top"/>
          </w:tcPr>
          <w:p w14:paraId="150E63AF">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c>
          <w:tcPr>
            <w:tcW w:w="364" w:type="dxa"/>
            <w:tcBorders>
              <w:top w:val="single" w:color="auto" w:sz="4" w:space="0"/>
              <w:left w:val="single" w:color="auto" w:sz="4" w:space="0"/>
              <w:bottom w:val="single" w:color="auto" w:sz="4" w:space="0"/>
              <w:right w:val="single" w:color="auto" w:sz="4" w:space="0"/>
            </w:tcBorders>
            <w:noWrap w:val="0"/>
            <w:vAlign w:val="top"/>
          </w:tcPr>
          <w:p w14:paraId="2E7FF673">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407" w:type="dxa"/>
            <w:tcBorders>
              <w:top w:val="single" w:color="auto" w:sz="4" w:space="0"/>
              <w:left w:val="single" w:color="auto" w:sz="4" w:space="0"/>
              <w:bottom w:val="single" w:color="auto" w:sz="4" w:space="0"/>
              <w:right w:val="single" w:color="auto" w:sz="4" w:space="0"/>
            </w:tcBorders>
            <w:noWrap w:val="0"/>
            <w:vAlign w:val="top"/>
          </w:tcPr>
          <w:p w14:paraId="488A5F68">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364" w:type="dxa"/>
            <w:gridSpan w:val="2"/>
            <w:tcBorders>
              <w:top w:val="single" w:color="auto" w:sz="4" w:space="0"/>
              <w:left w:val="single" w:color="auto" w:sz="4" w:space="0"/>
              <w:bottom w:val="single" w:color="auto" w:sz="4" w:space="0"/>
              <w:right w:val="single" w:color="auto" w:sz="4" w:space="0"/>
            </w:tcBorders>
            <w:noWrap w:val="0"/>
            <w:vAlign w:val="top"/>
          </w:tcPr>
          <w:p w14:paraId="4DE4D30A">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z w:val="21"/>
                <w:szCs w:val="21"/>
              </w:rPr>
              <w:t>√</w:t>
            </w:r>
          </w:p>
        </w:tc>
        <w:tc>
          <w:tcPr>
            <w:tcW w:w="522" w:type="dxa"/>
            <w:gridSpan w:val="2"/>
            <w:tcBorders>
              <w:top w:val="single" w:color="auto" w:sz="4" w:space="0"/>
              <w:left w:val="single" w:color="auto" w:sz="4" w:space="0"/>
              <w:bottom w:val="single" w:color="auto" w:sz="4" w:space="0"/>
              <w:right w:val="single" w:color="auto" w:sz="4" w:space="0"/>
            </w:tcBorders>
            <w:noWrap w:val="0"/>
            <w:vAlign w:val="top"/>
          </w:tcPr>
          <w:p w14:paraId="4824DF39">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r>
      <w:tr w14:paraId="5A6367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659" w:type="dxa"/>
            <w:vMerge w:val="continue"/>
            <w:tcBorders>
              <w:top w:val="single" w:color="auto" w:sz="4" w:space="0"/>
              <w:left w:val="single" w:color="auto" w:sz="4" w:space="0"/>
              <w:bottom w:val="single" w:color="auto" w:sz="4" w:space="0"/>
              <w:right w:val="single" w:color="auto" w:sz="4" w:space="0"/>
            </w:tcBorders>
            <w:noWrap w:val="0"/>
            <w:vAlign w:val="top"/>
          </w:tcPr>
          <w:p w14:paraId="36D17AEA">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pacing w:val="-8"/>
                <w:sz w:val="21"/>
                <w:szCs w:val="21"/>
              </w:rPr>
            </w:pPr>
          </w:p>
        </w:tc>
        <w:tc>
          <w:tcPr>
            <w:tcW w:w="1599" w:type="dxa"/>
            <w:vMerge w:val="continue"/>
            <w:tcBorders>
              <w:top w:val="single" w:color="auto" w:sz="4" w:space="0"/>
              <w:left w:val="single" w:color="auto" w:sz="4" w:space="0"/>
              <w:bottom w:val="single" w:color="auto" w:sz="4" w:space="0"/>
              <w:right w:val="single" w:color="auto" w:sz="4" w:space="0"/>
            </w:tcBorders>
            <w:noWrap w:val="0"/>
            <w:vAlign w:val="center"/>
          </w:tcPr>
          <w:p w14:paraId="69CA14E4">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793" w:type="dxa"/>
            <w:tcBorders>
              <w:top w:val="single" w:color="auto" w:sz="4" w:space="0"/>
              <w:left w:val="single" w:color="auto" w:sz="4" w:space="0"/>
              <w:bottom w:val="single" w:color="auto" w:sz="4" w:space="0"/>
              <w:right w:val="single" w:color="auto" w:sz="4" w:space="0"/>
            </w:tcBorders>
            <w:noWrap w:val="0"/>
            <w:vAlign w:val="top"/>
          </w:tcPr>
          <w:p w14:paraId="03FBD695">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r>
              <w:rPr>
                <w:rFonts w:hint="eastAsia" w:ascii="宋体" w:hAnsi="宋体" w:eastAsia="宋体" w:cs="宋体"/>
                <w:spacing w:val="-2"/>
                <w:sz w:val="21"/>
                <w:szCs w:val="21"/>
              </w:rPr>
              <w:t>合格证</w:t>
            </w:r>
          </w:p>
        </w:tc>
        <w:tc>
          <w:tcPr>
            <w:tcW w:w="885" w:type="dxa"/>
            <w:tcBorders>
              <w:top w:val="single" w:color="auto" w:sz="4" w:space="0"/>
              <w:left w:val="single" w:color="auto" w:sz="4" w:space="0"/>
              <w:bottom w:val="single" w:color="auto" w:sz="4" w:space="0"/>
              <w:right w:val="single" w:color="auto" w:sz="4" w:space="0"/>
            </w:tcBorders>
            <w:noWrap w:val="0"/>
            <w:vAlign w:val="top"/>
          </w:tcPr>
          <w:p w14:paraId="19943144">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c>
          <w:tcPr>
            <w:tcW w:w="1945" w:type="dxa"/>
            <w:tcBorders>
              <w:top w:val="single" w:color="auto" w:sz="4" w:space="0"/>
              <w:left w:val="single" w:color="auto" w:sz="4" w:space="0"/>
              <w:bottom w:val="single" w:color="auto" w:sz="4" w:space="0"/>
              <w:right w:val="single" w:color="auto" w:sz="4" w:space="0"/>
            </w:tcBorders>
            <w:noWrap w:val="0"/>
            <w:vAlign w:val="top"/>
          </w:tcPr>
          <w:p w14:paraId="5D0327AF">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c>
          <w:tcPr>
            <w:tcW w:w="364" w:type="dxa"/>
            <w:tcBorders>
              <w:top w:val="single" w:color="auto" w:sz="4" w:space="0"/>
              <w:left w:val="single" w:color="auto" w:sz="4" w:space="0"/>
              <w:bottom w:val="single" w:color="auto" w:sz="4" w:space="0"/>
              <w:right w:val="single" w:color="auto" w:sz="4" w:space="0"/>
            </w:tcBorders>
            <w:noWrap w:val="0"/>
            <w:vAlign w:val="top"/>
          </w:tcPr>
          <w:p w14:paraId="35B6908F">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407" w:type="dxa"/>
            <w:tcBorders>
              <w:top w:val="single" w:color="auto" w:sz="4" w:space="0"/>
              <w:left w:val="single" w:color="auto" w:sz="4" w:space="0"/>
              <w:bottom w:val="single" w:color="auto" w:sz="4" w:space="0"/>
              <w:right w:val="single" w:color="auto" w:sz="4" w:space="0"/>
            </w:tcBorders>
            <w:noWrap w:val="0"/>
            <w:vAlign w:val="top"/>
          </w:tcPr>
          <w:p w14:paraId="44CAE9F8">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364" w:type="dxa"/>
            <w:gridSpan w:val="2"/>
            <w:tcBorders>
              <w:top w:val="single" w:color="auto" w:sz="4" w:space="0"/>
              <w:left w:val="single" w:color="auto" w:sz="4" w:space="0"/>
              <w:bottom w:val="single" w:color="auto" w:sz="4" w:space="0"/>
              <w:right w:val="single" w:color="auto" w:sz="4" w:space="0"/>
            </w:tcBorders>
            <w:noWrap w:val="0"/>
            <w:vAlign w:val="top"/>
          </w:tcPr>
          <w:p w14:paraId="4D2A1BA6">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z w:val="21"/>
                <w:szCs w:val="21"/>
              </w:rPr>
              <w:t>√</w:t>
            </w:r>
          </w:p>
        </w:tc>
        <w:tc>
          <w:tcPr>
            <w:tcW w:w="522" w:type="dxa"/>
            <w:gridSpan w:val="2"/>
            <w:tcBorders>
              <w:top w:val="single" w:color="auto" w:sz="4" w:space="0"/>
              <w:left w:val="single" w:color="auto" w:sz="4" w:space="0"/>
              <w:bottom w:val="single" w:color="auto" w:sz="4" w:space="0"/>
              <w:right w:val="single" w:color="auto" w:sz="4" w:space="0"/>
            </w:tcBorders>
            <w:noWrap w:val="0"/>
            <w:vAlign w:val="top"/>
          </w:tcPr>
          <w:p w14:paraId="30DB72F6">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r>
      <w:tr w14:paraId="15663D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659" w:type="dxa"/>
            <w:vMerge w:val="restart"/>
            <w:tcBorders>
              <w:top w:val="single" w:color="auto" w:sz="4" w:space="0"/>
              <w:left w:val="single" w:color="auto" w:sz="4" w:space="0"/>
              <w:bottom w:val="single" w:color="auto" w:sz="4" w:space="0"/>
              <w:right w:val="single" w:color="auto" w:sz="4" w:space="0"/>
            </w:tcBorders>
            <w:noWrap w:val="0"/>
            <w:vAlign w:val="top"/>
          </w:tcPr>
          <w:p w14:paraId="00AF2031">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pacing w:val="-8"/>
                <w:sz w:val="21"/>
                <w:szCs w:val="21"/>
              </w:rPr>
            </w:pPr>
          </w:p>
          <w:p w14:paraId="11063EAE">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pacing w:val="-8"/>
                <w:sz w:val="21"/>
                <w:szCs w:val="21"/>
              </w:rPr>
            </w:pPr>
            <w:r>
              <w:rPr>
                <w:rFonts w:hint="eastAsia" w:ascii="宋体" w:hAnsi="宋体" w:eastAsia="宋体" w:cs="宋体"/>
                <w:spacing w:val="-8"/>
                <w:sz w:val="21"/>
                <w:szCs w:val="21"/>
              </w:rPr>
              <w:t>12</w:t>
            </w:r>
          </w:p>
        </w:tc>
        <w:tc>
          <w:tcPr>
            <w:tcW w:w="1599" w:type="dxa"/>
            <w:vMerge w:val="restart"/>
            <w:tcBorders>
              <w:top w:val="single" w:color="auto" w:sz="4" w:space="0"/>
              <w:left w:val="single" w:color="auto" w:sz="4" w:space="0"/>
              <w:bottom w:val="single" w:color="auto" w:sz="4" w:space="0"/>
              <w:right w:val="single" w:color="auto" w:sz="4" w:space="0"/>
            </w:tcBorders>
            <w:noWrap w:val="0"/>
            <w:vAlign w:val="center"/>
          </w:tcPr>
          <w:p w14:paraId="3E9876B2">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pacing w:val="-3"/>
                <w:sz w:val="21"/>
                <w:szCs w:val="21"/>
              </w:rPr>
              <w:t>关键管道</w:t>
            </w:r>
          </w:p>
        </w:tc>
        <w:tc>
          <w:tcPr>
            <w:tcW w:w="1793" w:type="dxa"/>
            <w:tcBorders>
              <w:top w:val="single" w:color="auto" w:sz="4" w:space="0"/>
              <w:left w:val="single" w:color="auto" w:sz="4" w:space="0"/>
              <w:bottom w:val="single" w:color="auto" w:sz="4" w:space="0"/>
              <w:right w:val="single" w:color="auto" w:sz="4" w:space="0"/>
            </w:tcBorders>
            <w:noWrap w:val="0"/>
            <w:vAlign w:val="top"/>
          </w:tcPr>
          <w:p w14:paraId="0F4A5879">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r>
              <w:rPr>
                <w:rFonts w:hint="eastAsia" w:ascii="宋体" w:hAnsi="宋体" w:eastAsia="宋体" w:cs="宋体"/>
                <w:spacing w:val="-1"/>
                <w:sz w:val="21"/>
                <w:szCs w:val="21"/>
              </w:rPr>
              <w:t>材料质量证明文件</w:t>
            </w:r>
          </w:p>
        </w:tc>
        <w:tc>
          <w:tcPr>
            <w:tcW w:w="885" w:type="dxa"/>
            <w:tcBorders>
              <w:top w:val="single" w:color="auto" w:sz="4" w:space="0"/>
              <w:left w:val="single" w:color="auto" w:sz="4" w:space="0"/>
              <w:bottom w:val="single" w:color="auto" w:sz="4" w:space="0"/>
              <w:right w:val="single" w:color="auto" w:sz="4" w:space="0"/>
            </w:tcBorders>
            <w:noWrap w:val="0"/>
            <w:vAlign w:val="top"/>
          </w:tcPr>
          <w:p w14:paraId="4852D471">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c>
          <w:tcPr>
            <w:tcW w:w="1945" w:type="dxa"/>
            <w:tcBorders>
              <w:top w:val="single" w:color="auto" w:sz="4" w:space="0"/>
              <w:left w:val="single" w:color="auto" w:sz="4" w:space="0"/>
              <w:bottom w:val="single" w:color="auto" w:sz="4" w:space="0"/>
              <w:right w:val="single" w:color="auto" w:sz="4" w:space="0"/>
            </w:tcBorders>
            <w:noWrap w:val="0"/>
            <w:vAlign w:val="top"/>
          </w:tcPr>
          <w:p w14:paraId="3522A52C">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c>
          <w:tcPr>
            <w:tcW w:w="364" w:type="dxa"/>
            <w:tcBorders>
              <w:top w:val="single" w:color="auto" w:sz="4" w:space="0"/>
              <w:left w:val="single" w:color="auto" w:sz="4" w:space="0"/>
              <w:bottom w:val="single" w:color="auto" w:sz="4" w:space="0"/>
              <w:right w:val="single" w:color="auto" w:sz="4" w:space="0"/>
            </w:tcBorders>
            <w:noWrap w:val="0"/>
            <w:vAlign w:val="top"/>
          </w:tcPr>
          <w:p w14:paraId="2D6AE078">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407" w:type="dxa"/>
            <w:tcBorders>
              <w:top w:val="single" w:color="auto" w:sz="4" w:space="0"/>
              <w:left w:val="single" w:color="auto" w:sz="4" w:space="0"/>
              <w:bottom w:val="single" w:color="auto" w:sz="4" w:space="0"/>
              <w:right w:val="single" w:color="auto" w:sz="4" w:space="0"/>
            </w:tcBorders>
            <w:noWrap w:val="0"/>
            <w:vAlign w:val="top"/>
          </w:tcPr>
          <w:p w14:paraId="3A74E72C">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364" w:type="dxa"/>
            <w:gridSpan w:val="2"/>
            <w:tcBorders>
              <w:top w:val="single" w:color="auto" w:sz="4" w:space="0"/>
              <w:left w:val="single" w:color="auto" w:sz="4" w:space="0"/>
              <w:bottom w:val="single" w:color="auto" w:sz="4" w:space="0"/>
              <w:right w:val="single" w:color="auto" w:sz="4" w:space="0"/>
            </w:tcBorders>
            <w:noWrap w:val="0"/>
            <w:vAlign w:val="top"/>
          </w:tcPr>
          <w:p w14:paraId="13919CBF">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z w:val="21"/>
                <w:szCs w:val="21"/>
              </w:rPr>
              <w:t>√</w:t>
            </w:r>
          </w:p>
        </w:tc>
        <w:tc>
          <w:tcPr>
            <w:tcW w:w="522" w:type="dxa"/>
            <w:gridSpan w:val="2"/>
            <w:tcBorders>
              <w:top w:val="single" w:color="auto" w:sz="4" w:space="0"/>
              <w:left w:val="single" w:color="auto" w:sz="4" w:space="0"/>
              <w:bottom w:val="single" w:color="auto" w:sz="4" w:space="0"/>
              <w:right w:val="single" w:color="auto" w:sz="4" w:space="0"/>
            </w:tcBorders>
            <w:noWrap w:val="0"/>
            <w:vAlign w:val="top"/>
          </w:tcPr>
          <w:p w14:paraId="03397C30">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r>
      <w:tr w14:paraId="7860F9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659" w:type="dxa"/>
            <w:vMerge w:val="continue"/>
            <w:tcBorders>
              <w:top w:val="single" w:color="auto" w:sz="4" w:space="0"/>
              <w:left w:val="single" w:color="auto" w:sz="4" w:space="0"/>
              <w:bottom w:val="single" w:color="auto" w:sz="4" w:space="0"/>
              <w:right w:val="single" w:color="auto" w:sz="4" w:space="0"/>
            </w:tcBorders>
            <w:noWrap w:val="0"/>
            <w:vAlign w:val="top"/>
          </w:tcPr>
          <w:p w14:paraId="39EA69A2">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pacing w:val="-8"/>
                <w:sz w:val="21"/>
                <w:szCs w:val="21"/>
              </w:rPr>
            </w:pPr>
          </w:p>
        </w:tc>
        <w:tc>
          <w:tcPr>
            <w:tcW w:w="1599" w:type="dxa"/>
            <w:vMerge w:val="continue"/>
            <w:tcBorders>
              <w:top w:val="single" w:color="auto" w:sz="4" w:space="0"/>
              <w:left w:val="single" w:color="auto" w:sz="4" w:space="0"/>
              <w:bottom w:val="single" w:color="auto" w:sz="4" w:space="0"/>
              <w:right w:val="single" w:color="auto" w:sz="4" w:space="0"/>
            </w:tcBorders>
            <w:noWrap w:val="0"/>
            <w:vAlign w:val="center"/>
          </w:tcPr>
          <w:p w14:paraId="5215A2B0">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793" w:type="dxa"/>
            <w:tcBorders>
              <w:top w:val="single" w:color="auto" w:sz="4" w:space="0"/>
              <w:left w:val="single" w:color="auto" w:sz="4" w:space="0"/>
              <w:bottom w:val="single" w:color="auto" w:sz="4" w:space="0"/>
              <w:right w:val="single" w:color="auto" w:sz="4" w:space="0"/>
            </w:tcBorders>
            <w:noWrap w:val="0"/>
            <w:vAlign w:val="top"/>
          </w:tcPr>
          <w:p w14:paraId="54CB94F3">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r>
              <w:rPr>
                <w:rFonts w:hint="eastAsia" w:ascii="宋体" w:hAnsi="宋体" w:eastAsia="宋体" w:cs="宋体"/>
                <w:spacing w:val="-2"/>
                <w:sz w:val="21"/>
                <w:szCs w:val="21"/>
              </w:rPr>
              <w:t>合格证</w:t>
            </w:r>
          </w:p>
        </w:tc>
        <w:tc>
          <w:tcPr>
            <w:tcW w:w="885" w:type="dxa"/>
            <w:tcBorders>
              <w:top w:val="single" w:color="auto" w:sz="4" w:space="0"/>
              <w:left w:val="single" w:color="auto" w:sz="4" w:space="0"/>
              <w:bottom w:val="single" w:color="auto" w:sz="4" w:space="0"/>
              <w:right w:val="single" w:color="auto" w:sz="4" w:space="0"/>
            </w:tcBorders>
            <w:noWrap w:val="0"/>
            <w:vAlign w:val="top"/>
          </w:tcPr>
          <w:p w14:paraId="07E82B71">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c>
          <w:tcPr>
            <w:tcW w:w="1945" w:type="dxa"/>
            <w:tcBorders>
              <w:top w:val="single" w:color="auto" w:sz="4" w:space="0"/>
              <w:left w:val="single" w:color="auto" w:sz="4" w:space="0"/>
              <w:bottom w:val="single" w:color="auto" w:sz="4" w:space="0"/>
              <w:right w:val="single" w:color="auto" w:sz="4" w:space="0"/>
            </w:tcBorders>
            <w:noWrap w:val="0"/>
            <w:vAlign w:val="top"/>
          </w:tcPr>
          <w:p w14:paraId="6B0D572C">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c>
          <w:tcPr>
            <w:tcW w:w="364" w:type="dxa"/>
            <w:tcBorders>
              <w:top w:val="single" w:color="auto" w:sz="4" w:space="0"/>
              <w:left w:val="single" w:color="auto" w:sz="4" w:space="0"/>
              <w:bottom w:val="single" w:color="auto" w:sz="4" w:space="0"/>
              <w:right w:val="single" w:color="auto" w:sz="4" w:space="0"/>
            </w:tcBorders>
            <w:noWrap w:val="0"/>
            <w:vAlign w:val="top"/>
          </w:tcPr>
          <w:p w14:paraId="1AF18D54">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407" w:type="dxa"/>
            <w:tcBorders>
              <w:top w:val="single" w:color="auto" w:sz="4" w:space="0"/>
              <w:left w:val="single" w:color="auto" w:sz="4" w:space="0"/>
              <w:bottom w:val="single" w:color="auto" w:sz="4" w:space="0"/>
              <w:right w:val="single" w:color="auto" w:sz="4" w:space="0"/>
            </w:tcBorders>
            <w:noWrap w:val="0"/>
            <w:vAlign w:val="top"/>
          </w:tcPr>
          <w:p w14:paraId="57AB5CC7">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364" w:type="dxa"/>
            <w:gridSpan w:val="2"/>
            <w:tcBorders>
              <w:top w:val="single" w:color="auto" w:sz="4" w:space="0"/>
              <w:left w:val="single" w:color="auto" w:sz="4" w:space="0"/>
              <w:bottom w:val="single" w:color="auto" w:sz="4" w:space="0"/>
              <w:right w:val="single" w:color="auto" w:sz="4" w:space="0"/>
            </w:tcBorders>
            <w:noWrap w:val="0"/>
            <w:vAlign w:val="top"/>
          </w:tcPr>
          <w:p w14:paraId="3CC65B3B">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z w:val="21"/>
                <w:szCs w:val="21"/>
              </w:rPr>
              <w:t>√</w:t>
            </w:r>
          </w:p>
        </w:tc>
        <w:tc>
          <w:tcPr>
            <w:tcW w:w="522" w:type="dxa"/>
            <w:gridSpan w:val="2"/>
            <w:tcBorders>
              <w:top w:val="single" w:color="auto" w:sz="4" w:space="0"/>
              <w:left w:val="single" w:color="auto" w:sz="4" w:space="0"/>
              <w:bottom w:val="single" w:color="auto" w:sz="4" w:space="0"/>
              <w:right w:val="single" w:color="auto" w:sz="4" w:space="0"/>
            </w:tcBorders>
            <w:noWrap w:val="0"/>
            <w:vAlign w:val="top"/>
          </w:tcPr>
          <w:p w14:paraId="7ACA36E7">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r>
      <w:tr w14:paraId="60F2A1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59" w:type="dxa"/>
            <w:tcBorders>
              <w:top w:val="single" w:color="auto" w:sz="4" w:space="0"/>
              <w:left w:val="single" w:color="auto" w:sz="4" w:space="0"/>
              <w:bottom w:val="single" w:color="auto" w:sz="4" w:space="0"/>
              <w:right w:val="single" w:color="auto" w:sz="4" w:space="0"/>
            </w:tcBorders>
            <w:noWrap w:val="0"/>
            <w:vAlign w:val="top"/>
          </w:tcPr>
          <w:p w14:paraId="7B245A29">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pacing w:val="-8"/>
                <w:sz w:val="21"/>
                <w:szCs w:val="21"/>
              </w:rPr>
            </w:pPr>
            <w:r>
              <w:rPr>
                <w:rFonts w:hint="eastAsia" w:ascii="宋体" w:hAnsi="宋体" w:eastAsia="宋体" w:cs="宋体"/>
                <w:spacing w:val="-8"/>
                <w:sz w:val="21"/>
                <w:szCs w:val="21"/>
              </w:rPr>
              <w:t>13</w:t>
            </w:r>
          </w:p>
        </w:tc>
        <w:tc>
          <w:tcPr>
            <w:tcW w:w="1599" w:type="dxa"/>
            <w:tcBorders>
              <w:top w:val="single" w:color="auto" w:sz="4" w:space="0"/>
              <w:left w:val="single" w:color="auto" w:sz="4" w:space="0"/>
              <w:bottom w:val="single" w:color="auto" w:sz="4" w:space="0"/>
              <w:right w:val="single" w:color="auto" w:sz="4" w:space="0"/>
            </w:tcBorders>
            <w:noWrap w:val="0"/>
            <w:vAlign w:val="center"/>
          </w:tcPr>
          <w:p w14:paraId="10F13B4E">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1793" w:type="dxa"/>
            <w:tcBorders>
              <w:top w:val="single" w:color="auto" w:sz="4" w:space="0"/>
              <w:left w:val="single" w:color="auto" w:sz="4" w:space="0"/>
              <w:bottom w:val="single" w:color="auto" w:sz="4" w:space="0"/>
              <w:right w:val="single" w:color="auto" w:sz="4" w:space="0"/>
            </w:tcBorders>
            <w:noWrap w:val="0"/>
            <w:vAlign w:val="top"/>
          </w:tcPr>
          <w:p w14:paraId="70C41FDE">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r>
              <w:rPr>
                <w:rFonts w:hint="eastAsia" w:ascii="宋体" w:hAnsi="宋体" w:eastAsia="宋体" w:cs="宋体"/>
                <w:spacing w:val="-6"/>
                <w:sz w:val="21"/>
                <w:szCs w:val="21"/>
              </w:rPr>
              <w:t>出厂检查</w:t>
            </w:r>
          </w:p>
        </w:tc>
        <w:tc>
          <w:tcPr>
            <w:tcW w:w="885" w:type="dxa"/>
            <w:tcBorders>
              <w:top w:val="single" w:color="auto" w:sz="4" w:space="0"/>
              <w:left w:val="single" w:color="auto" w:sz="4" w:space="0"/>
              <w:bottom w:val="single" w:color="auto" w:sz="4" w:space="0"/>
              <w:right w:val="single" w:color="auto" w:sz="4" w:space="0"/>
            </w:tcBorders>
            <w:noWrap w:val="0"/>
            <w:vAlign w:val="top"/>
          </w:tcPr>
          <w:p w14:paraId="0064DAC9">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c>
          <w:tcPr>
            <w:tcW w:w="1945" w:type="dxa"/>
            <w:tcBorders>
              <w:top w:val="single" w:color="auto" w:sz="4" w:space="0"/>
              <w:left w:val="single" w:color="auto" w:sz="4" w:space="0"/>
              <w:bottom w:val="single" w:color="auto" w:sz="4" w:space="0"/>
              <w:right w:val="single" w:color="auto" w:sz="4" w:space="0"/>
            </w:tcBorders>
            <w:noWrap w:val="0"/>
            <w:vAlign w:val="top"/>
          </w:tcPr>
          <w:p w14:paraId="04C91D7C">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c>
          <w:tcPr>
            <w:tcW w:w="364" w:type="dxa"/>
            <w:tcBorders>
              <w:top w:val="single" w:color="auto" w:sz="4" w:space="0"/>
              <w:left w:val="single" w:color="auto" w:sz="4" w:space="0"/>
              <w:bottom w:val="single" w:color="auto" w:sz="4" w:space="0"/>
              <w:right w:val="single" w:color="auto" w:sz="4" w:space="0"/>
            </w:tcBorders>
            <w:noWrap w:val="0"/>
            <w:vAlign w:val="top"/>
          </w:tcPr>
          <w:p w14:paraId="71331B46">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r>
              <w:rPr>
                <w:rFonts w:hint="eastAsia" w:ascii="宋体" w:hAnsi="宋体" w:eastAsia="宋体" w:cs="宋体"/>
                <w:sz w:val="21"/>
                <w:szCs w:val="21"/>
              </w:rPr>
              <w:t>√</w:t>
            </w:r>
          </w:p>
        </w:tc>
        <w:tc>
          <w:tcPr>
            <w:tcW w:w="407" w:type="dxa"/>
            <w:tcBorders>
              <w:top w:val="single" w:color="auto" w:sz="4" w:space="0"/>
              <w:left w:val="single" w:color="auto" w:sz="4" w:space="0"/>
              <w:bottom w:val="single" w:color="auto" w:sz="4" w:space="0"/>
              <w:right w:val="single" w:color="auto" w:sz="4" w:space="0"/>
            </w:tcBorders>
            <w:noWrap w:val="0"/>
            <w:vAlign w:val="top"/>
          </w:tcPr>
          <w:p w14:paraId="4AC5FE3A">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364" w:type="dxa"/>
            <w:gridSpan w:val="2"/>
            <w:tcBorders>
              <w:top w:val="single" w:color="auto" w:sz="4" w:space="0"/>
              <w:left w:val="single" w:color="auto" w:sz="4" w:space="0"/>
              <w:bottom w:val="single" w:color="auto" w:sz="4" w:space="0"/>
              <w:right w:val="single" w:color="auto" w:sz="4" w:space="0"/>
            </w:tcBorders>
            <w:noWrap w:val="0"/>
            <w:vAlign w:val="top"/>
          </w:tcPr>
          <w:p w14:paraId="0A0F767C">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jc w:val="center"/>
              <w:textAlignment w:val="baseline"/>
              <w:rPr>
                <w:rFonts w:hint="eastAsia" w:ascii="宋体" w:hAnsi="宋体" w:eastAsia="宋体" w:cs="宋体"/>
                <w:sz w:val="21"/>
                <w:szCs w:val="21"/>
              </w:rPr>
            </w:pPr>
          </w:p>
        </w:tc>
        <w:tc>
          <w:tcPr>
            <w:tcW w:w="522" w:type="dxa"/>
            <w:gridSpan w:val="2"/>
            <w:tcBorders>
              <w:top w:val="single" w:color="auto" w:sz="4" w:space="0"/>
              <w:left w:val="single" w:color="auto" w:sz="4" w:space="0"/>
              <w:bottom w:val="single" w:color="auto" w:sz="4" w:space="0"/>
              <w:right w:val="single" w:color="auto" w:sz="4" w:space="0"/>
            </w:tcBorders>
            <w:noWrap w:val="0"/>
            <w:vAlign w:val="top"/>
          </w:tcPr>
          <w:p w14:paraId="46BD38ED">
            <w:pPr>
              <w:pStyle w:val="9"/>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1"/>
                <w:szCs w:val="21"/>
              </w:rPr>
            </w:pPr>
          </w:p>
        </w:tc>
      </w:tr>
    </w:tbl>
    <w:p w14:paraId="00E9EB7D">
      <w:pPr>
        <w:pStyle w:val="4"/>
        <w:keepNext w:val="0"/>
        <w:keepLines w:val="0"/>
        <w:pageBreakBefore w:val="0"/>
        <w:widowControl w:val="0"/>
        <w:kinsoku w:val="0"/>
        <w:wordWrap/>
        <w:overflowPunct w:val="0"/>
        <w:topLinePunct w:val="0"/>
        <w:autoSpaceDE w:val="0"/>
        <w:autoSpaceDN w:val="0"/>
        <w:bidi w:val="0"/>
        <w:adjustRightInd w:val="0"/>
        <w:snapToGrid w:val="0"/>
        <w:spacing w:after="0" w:afterLines="0" w:line="360" w:lineRule="auto"/>
        <w:textAlignment w:val="baseline"/>
        <w:rPr>
          <w:rFonts w:hint="eastAsia" w:ascii="宋体" w:hAnsi="宋体" w:eastAsia="宋体" w:cs="宋体"/>
          <w:sz w:val="21"/>
          <w:szCs w:val="21"/>
        </w:rPr>
      </w:pPr>
    </w:p>
    <w:p w14:paraId="6F0B353E">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138"/>
        <w:textAlignment w:val="baseline"/>
        <w:outlineLvl w:val="1"/>
        <w:rPr>
          <w:rFonts w:hint="eastAsia" w:ascii="宋体" w:hAnsi="宋体" w:eastAsia="宋体" w:cs="宋体"/>
          <w:sz w:val="21"/>
          <w:szCs w:val="21"/>
        </w:rPr>
      </w:pPr>
      <w:bookmarkStart w:id="2" w:name="bookmark59"/>
      <w:bookmarkEnd w:id="2"/>
      <w:r>
        <w:rPr>
          <w:rFonts w:hint="eastAsia" w:ascii="宋体" w:hAnsi="宋体" w:eastAsia="宋体" w:cs="宋体"/>
          <w:b/>
          <w:bCs/>
          <w:spacing w:val="-2"/>
          <w:sz w:val="21"/>
          <w:szCs w:val="21"/>
        </w:rPr>
        <w:t>12.4  性能验收试验</w:t>
      </w:r>
    </w:p>
    <w:p w14:paraId="71D3F1AE">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12.4.1  概述</w:t>
      </w:r>
    </w:p>
    <w:p w14:paraId="59E51E83">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1）性能验收试验的目的是为了检验合同设备的所有性能是否符合要求。</w:t>
      </w:r>
    </w:p>
    <w:p w14:paraId="26E3DD7A">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2）供货商应向招标方提交下列但不限于此的资料和文件：试验工艺、全部仪器仪表、测试连接件和试验用设备， 以及试验仪表的安装、试验操作的监督和见证等现场技术服务；并提交进行试验的计算草案和试验报告。</w:t>
      </w:r>
    </w:p>
    <w:p w14:paraId="1AA404EE">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3）性能验收试验的地点为招标方现场，在现场的所有试验均应按施工和调试进度要求的顺序进行。</w:t>
      </w:r>
    </w:p>
    <w:p w14:paraId="2B6E0AE2">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4）所有现场检验试验和验收测试应在供货商代表的指导和买卖双方共同监督下进行。</w:t>
      </w:r>
    </w:p>
    <w:p w14:paraId="632AD983">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5）在现场试验中所需的仪表和专用表计应由供货商提供。</w:t>
      </w:r>
    </w:p>
    <w:p w14:paraId="66907E64">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6）性能验收试验结果的确认：性能验收试验报告以招标方为主编写，供货商参加，共同签署和确认。</w:t>
      </w:r>
    </w:p>
    <w:p w14:paraId="4D5A062A">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7）合同所规定的性能指标要求必须满足以下标准（包括但不限于） </w:t>
      </w:r>
    </w:p>
    <w:p w14:paraId="0A51038C">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《水处理设备技术条件》                JB/T2932-1999</w:t>
      </w:r>
    </w:p>
    <w:p w14:paraId="0241402D">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《火力发电厂反渗透水处理装置验收导则》DL/T 951 –2005</w:t>
      </w:r>
    </w:p>
    <w:p w14:paraId="62FB84C8">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《工业企业噪声控制设计规范》          GB50087-2013</w:t>
      </w:r>
    </w:p>
    <w:p w14:paraId="48E23370">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《电厂用水处理设备验收导则》          DL543-2009</w:t>
      </w:r>
    </w:p>
    <w:p w14:paraId="7EA541B4">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如所采用的标准和方法与上述标准发生冲突时，应以高一级标准为准。</w:t>
      </w:r>
    </w:p>
    <w:p w14:paraId="050006B3">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12.4.2  性能试验项目</w:t>
      </w:r>
    </w:p>
    <w:p w14:paraId="6F115B5E">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性能试验项目包括但不限于：</w:t>
      </w:r>
    </w:p>
    <w:p w14:paraId="5CF93E7F">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  混凝沉淀池的出水水量、出水水质、回收率；</w:t>
      </w:r>
    </w:p>
    <w:p w14:paraId="7962F9E6">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 V 型滤池的出水水量、出水水质、回收率；</w:t>
      </w:r>
    </w:p>
    <w:p w14:paraId="6C8E4858">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  超滤的出水水量、出水水质、回收率；</w:t>
      </w:r>
    </w:p>
    <w:p w14:paraId="74D9E3BF">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4）超滤装置的化学清洗周期；</w:t>
      </w:r>
    </w:p>
    <w:p w14:paraId="47C3C444">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5）SWRO 系统的出水水量、出水水质、回收率；</w:t>
      </w:r>
    </w:p>
    <w:p w14:paraId="629473A1">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6）SWRO 装置的化学清洗周期；</w:t>
      </w:r>
    </w:p>
    <w:p w14:paraId="42B47018">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7）各类设备的运转是否正常；</w:t>
      </w:r>
    </w:p>
    <w:p w14:paraId="6CA50D71">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8）系统噪声</w:t>
      </w:r>
    </w:p>
    <w:p w14:paraId="0B290F1D">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29"/>
        <w:textAlignment w:val="baseline"/>
        <w:outlineLvl w:val="1"/>
        <w:rPr>
          <w:rFonts w:hint="eastAsia" w:ascii="宋体" w:hAnsi="宋体" w:eastAsia="宋体" w:cs="宋体"/>
          <w:sz w:val="21"/>
          <w:szCs w:val="21"/>
        </w:rPr>
      </w:pPr>
      <w:bookmarkStart w:id="3" w:name="bookmark60"/>
      <w:bookmarkEnd w:id="3"/>
      <w:r>
        <w:rPr>
          <w:rFonts w:hint="eastAsia" w:ascii="宋体" w:hAnsi="宋体" w:eastAsia="宋体" w:cs="宋体"/>
          <w:b/>
          <w:bCs/>
          <w:spacing w:val="-5"/>
          <w:sz w:val="21"/>
          <w:szCs w:val="21"/>
        </w:rPr>
        <w:t>12.5</w:t>
      </w:r>
      <w:r>
        <w:rPr>
          <w:rFonts w:hint="eastAsia" w:ascii="宋体" w:hAnsi="宋体" w:eastAsia="宋体" w:cs="宋体"/>
          <w:b/>
          <w:bCs/>
          <w:spacing w:val="7"/>
          <w:sz w:val="21"/>
          <w:szCs w:val="21"/>
        </w:rPr>
        <w:t xml:space="preserve">  </w:t>
      </w:r>
      <w:r>
        <w:rPr>
          <w:rFonts w:hint="eastAsia" w:ascii="宋体" w:hAnsi="宋体" w:eastAsia="宋体" w:cs="宋体"/>
          <w:b/>
          <w:bCs/>
          <w:spacing w:val="-5"/>
          <w:sz w:val="21"/>
          <w:szCs w:val="21"/>
        </w:rPr>
        <w:t>包装</w:t>
      </w:r>
    </w:p>
    <w:p w14:paraId="610F05C4">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1)设备在明显位置装设不锈钢或蒙乃尔材料制成的金属铭牌及转向标志，铭牌包括以下内容：设备名称及型号、主要技术性能参数、用户的位号、制造厂名称、制造许可证编号、产品制造编号和出厂日期。</w:t>
      </w:r>
    </w:p>
    <w:p w14:paraId="610E223B">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每一个位号的设备贴有标签，并印有如下信息：订单号、单体位号、设备位号、设备序号。标签为不锈钢制作。标签永久性的贴附在每一个组件上。这些标签不同于设备制造商的标准设备铭牌。分开运输的组件应用标签表明它所归属的设备。如果设备是整箱运输的，同样把以上的信息标注在箱体外 。</w:t>
      </w:r>
    </w:p>
    <w:p w14:paraId="0CEBE3D2">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出厂时设备的包装符合相关标准的规定，适合于运输，除大型结构外所有拆散件均用板条箱或其它包装箱分类包装，并标有相应的符号，便于查找，包装箱内考虑设备的支撑与固定，避免在运输和装卸时包装件内的部件产生滑动、撞击和磨损，造成部件的损坏，所有松散部件会另用小箱盒装好放人箱内。备品备件和专用工具单独包装、并会特别注明。</w:t>
      </w:r>
    </w:p>
    <w:p w14:paraId="71FE235A">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每个包装件会有与其相符合的装箱单，标明货物名称、发运货号及装运组件顺序号、发货方及收货方单位名称、订货合同编号、毛重及净重、运输限界尺寸、重心及起吊位置、防潮、防震、放置位置方向的标志，装箱单应放置于包装件内明显位置上，并采用防潮的密封袋包装。包装件内装的零部件，有明显的标记与标签，标明部件号、编号、名称、数量等，并与装箱单一致。</w:t>
      </w:r>
    </w:p>
    <w:p w14:paraId="35D75C55">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5）备品备件要求单独装箱。</w:t>
      </w:r>
    </w:p>
    <w:p w14:paraId="18A611DD">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29"/>
        <w:textAlignment w:val="baseline"/>
        <w:outlineLvl w:val="1"/>
        <w:rPr>
          <w:rFonts w:hint="eastAsia" w:ascii="宋体" w:hAnsi="宋体" w:eastAsia="宋体" w:cs="宋体"/>
          <w:sz w:val="21"/>
          <w:szCs w:val="21"/>
        </w:rPr>
      </w:pPr>
      <w:bookmarkStart w:id="4" w:name="bookmark61"/>
      <w:bookmarkEnd w:id="4"/>
      <w:r>
        <w:rPr>
          <w:rFonts w:hint="eastAsia" w:ascii="宋体" w:hAnsi="宋体" w:eastAsia="宋体" w:cs="宋体"/>
          <w:b/>
          <w:bCs/>
          <w:spacing w:val="-3"/>
          <w:sz w:val="21"/>
          <w:szCs w:val="21"/>
        </w:rPr>
        <w:t>12.6 运输、存储</w:t>
      </w:r>
    </w:p>
    <w:p w14:paraId="2ADC41BD">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1）设备在运输、保管过程中应采取防雨﹑防潮﹑防锈﹑防震等措施，以免损坏，堆放时应采取措施防止构件变形。电气设备须严格包装，防止受潮和浸水。所有设备包装应满足现场存放要求。</w:t>
      </w:r>
    </w:p>
    <w:p w14:paraId="740F91B2">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2）经由铁路运输的部件，其尺寸不超过铁路对非标准外形体的规定。当部件采用非铁路的其他方式运输时，其重量和体积的限值应符合有关运输方式的规定。</w:t>
      </w:r>
    </w:p>
    <w:p w14:paraId="4061133C">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3）供货商将事先提供设备贮存和运输说明书，其中包括设备定期检查及存放保养的要求。</w:t>
      </w:r>
    </w:p>
    <w:p w14:paraId="54329C73">
      <w:pPr>
        <w:pStyle w:val="4"/>
        <w:rPr>
          <w:rFonts w:hint="eastAsia"/>
          <w:lang w:val="en-US" w:eastAsia="zh-CN"/>
        </w:rPr>
      </w:pPr>
    </w:p>
    <w:p w14:paraId="66491171">
      <w:pPr>
        <w:keepNext w:val="0"/>
        <w:keepLines w:val="0"/>
        <w:pageBreakBefore w:val="0"/>
        <w:widowControl/>
        <w:kinsoku w:val="0"/>
        <w:wordWrap/>
        <w:overflowPunct/>
        <w:topLinePunct w:val="0"/>
        <w:autoSpaceDE w:val="0"/>
        <w:autoSpaceDN w:val="0"/>
        <w:bidi w:val="0"/>
        <w:adjustRightInd w:val="0"/>
        <w:snapToGrid w:val="0"/>
        <w:spacing w:before="120" w:line="360" w:lineRule="auto"/>
        <w:ind w:left="23"/>
        <w:textAlignment w:val="baseline"/>
        <w:outlineLvl w:val="0"/>
        <w:rPr>
          <w:rFonts w:hint="eastAsia" w:ascii="宋体" w:hAnsi="宋体" w:eastAsia="宋体" w:cs="宋体"/>
          <w:b/>
          <w:bCs/>
          <w:spacing w:val="-1"/>
          <w:sz w:val="24"/>
          <w:szCs w:val="24"/>
          <w:lang w:val="en-US" w:eastAsia="zh-CN"/>
        </w:rPr>
      </w:pPr>
      <w:r>
        <w:rPr>
          <w:rFonts w:hint="eastAsia" w:ascii="宋体" w:hAnsi="宋体" w:eastAsia="宋体" w:cs="宋体"/>
          <w:b/>
          <w:bCs/>
          <w:spacing w:val="-1"/>
          <w:sz w:val="24"/>
          <w:szCs w:val="24"/>
          <w:lang w:val="en-US" w:eastAsia="zh-CN"/>
        </w:rPr>
        <w:t>第六部分 油漆技术要求（通用）</w:t>
      </w:r>
    </w:p>
    <w:p w14:paraId="6F75FBE2">
      <w:pPr>
        <w:keepNext w:val="0"/>
        <w:keepLines w:val="0"/>
        <w:pageBreakBefore w:val="0"/>
        <w:widowControl w:val="0"/>
        <w:wordWrap/>
        <w:topLinePunct w:val="0"/>
        <w:bidi w:val="0"/>
        <w:spacing w:line="360" w:lineRule="auto"/>
        <w:ind w:left="23" w:firstLine="475"/>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喷漆应满足使用环境要求，满足ISO12944标准中C4/C5防腐等级。</w:t>
      </w:r>
    </w:p>
    <w:p w14:paraId="5349BC3F">
      <w:pPr>
        <w:keepNext w:val="0"/>
        <w:keepLines w:val="0"/>
        <w:pageBreakBefore w:val="0"/>
        <w:widowControl w:val="0"/>
        <w:wordWrap/>
        <w:topLinePunct w:val="0"/>
        <w:bidi w:val="0"/>
        <w:spacing w:line="360" w:lineRule="auto"/>
        <w:ind w:left="23" w:firstLine="475"/>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设备、管道</w:t>
      </w:r>
      <w:r>
        <w:rPr>
          <w:rFonts w:hint="eastAsia" w:ascii="宋体" w:hAnsi="宋体" w:eastAsia="宋体" w:cs="宋体"/>
          <w:sz w:val="21"/>
          <w:szCs w:val="21"/>
          <w:lang w:val="en-US" w:eastAsia="zh-CN"/>
        </w:rPr>
        <w:t>、平台、撬架等</w:t>
      </w:r>
      <w:r>
        <w:rPr>
          <w:rFonts w:hint="default" w:ascii="宋体" w:hAnsi="宋体" w:eastAsia="宋体" w:cs="宋体"/>
          <w:sz w:val="21"/>
          <w:szCs w:val="21"/>
          <w:lang w:val="en-US" w:eastAsia="zh-CN"/>
        </w:rPr>
        <w:t xml:space="preserve">的表面处理、底漆、中间漆和一层面漆在制造厂内进行。 </w:t>
      </w:r>
    </w:p>
    <w:p w14:paraId="2F27D422">
      <w:pPr>
        <w:keepNext w:val="0"/>
        <w:keepLines w:val="0"/>
        <w:pageBreakBefore w:val="0"/>
        <w:widowControl w:val="0"/>
        <w:wordWrap/>
        <w:topLinePunct w:val="0"/>
        <w:bidi w:val="0"/>
        <w:spacing w:line="360" w:lineRule="auto"/>
        <w:ind w:left="23" w:firstLine="475"/>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 xml:space="preserve">1）表面处理 </w:t>
      </w:r>
    </w:p>
    <w:p w14:paraId="400727FF">
      <w:pPr>
        <w:keepNext w:val="0"/>
        <w:keepLines w:val="0"/>
        <w:pageBreakBefore w:val="0"/>
        <w:widowControl w:val="0"/>
        <w:wordWrap/>
        <w:topLinePunct w:val="0"/>
        <w:bidi w:val="0"/>
        <w:spacing w:line="360" w:lineRule="auto"/>
        <w:ind w:left="23" w:firstLine="475"/>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 xml:space="preserve">钢材表面处理采用 JB/ZQ4000.10-86 涂装通用技术条件。主要结构长期处于潮湿条件下工作的部件表面，其除锈质量必须达到 Sa2 1/2 级，即：用抛丸除去金属表面的氧化皮、铁锈及其他污物，使表面接近金属银白色。附属结构及部件的表面，除锈质量应达到 Sa2 级，即用喷砂或抛丸除去金属表面的氧化皮、铁锈及其污物，使表面接近浅灰色。 </w:t>
      </w:r>
    </w:p>
    <w:p w14:paraId="411681C7">
      <w:pPr>
        <w:keepNext w:val="0"/>
        <w:keepLines w:val="0"/>
        <w:pageBreakBefore w:val="0"/>
        <w:widowControl w:val="0"/>
        <w:wordWrap/>
        <w:topLinePunct w:val="0"/>
        <w:bidi w:val="0"/>
        <w:spacing w:line="360" w:lineRule="auto"/>
        <w:ind w:left="23" w:firstLine="475"/>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 xml:space="preserve">2）底漆 </w:t>
      </w:r>
    </w:p>
    <w:p w14:paraId="48146B36">
      <w:pPr>
        <w:keepNext w:val="0"/>
        <w:keepLines w:val="0"/>
        <w:pageBreakBefore w:val="0"/>
        <w:widowControl w:val="0"/>
        <w:wordWrap/>
        <w:topLinePunct w:val="0"/>
        <w:bidi w:val="0"/>
        <w:spacing w:line="360" w:lineRule="auto"/>
        <w:ind w:left="23" w:firstLine="475"/>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 xml:space="preserve">涂环氧富锌底漆，其固体含量按重量计不少于 80％；按体积计最少为 50％，底漆采用压力型喷涂设备，一层干膜厚度不小于 90μm。 </w:t>
      </w:r>
    </w:p>
    <w:p w14:paraId="3DB734EB">
      <w:pPr>
        <w:keepNext w:val="0"/>
        <w:keepLines w:val="0"/>
        <w:pageBreakBefore w:val="0"/>
        <w:widowControl w:val="0"/>
        <w:wordWrap/>
        <w:topLinePunct w:val="0"/>
        <w:bidi w:val="0"/>
        <w:spacing w:line="360" w:lineRule="auto"/>
        <w:ind w:left="23" w:firstLine="475"/>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 xml:space="preserve">3）中间漆 </w:t>
      </w:r>
    </w:p>
    <w:p w14:paraId="4FB067E2">
      <w:pPr>
        <w:keepNext w:val="0"/>
        <w:keepLines w:val="0"/>
        <w:pageBreakBefore w:val="0"/>
        <w:widowControl w:val="0"/>
        <w:wordWrap/>
        <w:topLinePunct w:val="0"/>
        <w:bidi w:val="0"/>
        <w:spacing w:line="360" w:lineRule="auto"/>
        <w:ind w:left="23" w:firstLine="475"/>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 xml:space="preserve">中间漆采用环氧树脂云母氧化铁漆，其固体含量以体积计不少于 50％。采用压力型喷涂设备，一层干漆膜厚度不小于 125μm。 </w:t>
      </w:r>
    </w:p>
    <w:p w14:paraId="3F08B246">
      <w:pPr>
        <w:keepNext w:val="0"/>
        <w:keepLines w:val="0"/>
        <w:pageBreakBefore w:val="0"/>
        <w:widowControl w:val="0"/>
        <w:wordWrap/>
        <w:topLinePunct w:val="0"/>
        <w:bidi w:val="0"/>
        <w:spacing w:line="360" w:lineRule="auto"/>
        <w:ind w:left="23" w:firstLine="475"/>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 xml:space="preserve">4）面漆 </w:t>
      </w:r>
    </w:p>
    <w:p w14:paraId="61AE5BCB">
      <w:pPr>
        <w:keepNext w:val="0"/>
        <w:keepLines w:val="0"/>
        <w:pageBreakBefore w:val="0"/>
        <w:widowControl w:val="0"/>
        <w:wordWrap/>
        <w:topLinePunct w:val="0"/>
        <w:bidi w:val="0"/>
        <w:spacing w:line="360" w:lineRule="auto"/>
        <w:ind w:left="23" w:firstLine="475"/>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选用脂肪族聚氨脂面漆，油漆涂装防腐保证期为 10 年。采用压力型喷涂设备，两层，每一层干漆膜厚度不小于 30μm。</w:t>
      </w:r>
    </w:p>
    <w:p w14:paraId="2B7866CB">
      <w:pPr>
        <w:keepNext w:val="0"/>
        <w:keepLines w:val="0"/>
        <w:pageBreakBefore w:val="0"/>
        <w:widowControl w:val="0"/>
        <w:wordWrap/>
        <w:topLinePunct w:val="0"/>
        <w:bidi w:val="0"/>
        <w:spacing w:line="360" w:lineRule="auto"/>
        <w:ind w:left="23" w:firstLine="475"/>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 xml:space="preserve">干燥后油漆膜总厚度不小于 275μm。 </w:t>
      </w:r>
    </w:p>
    <w:p w14:paraId="17EDFE53">
      <w:pPr>
        <w:keepNext w:val="0"/>
        <w:keepLines w:val="0"/>
        <w:pageBreakBefore w:val="0"/>
        <w:widowControl w:val="0"/>
        <w:wordWrap/>
        <w:topLinePunct w:val="0"/>
        <w:bidi w:val="0"/>
        <w:spacing w:line="360" w:lineRule="auto"/>
        <w:ind w:left="23" w:firstLine="4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5）油漆颜色</w:t>
      </w:r>
    </w:p>
    <w:p w14:paraId="14468354">
      <w:pPr>
        <w:keepNext w:val="0"/>
        <w:keepLines w:val="0"/>
        <w:pageBreakBefore w:val="0"/>
        <w:widowControl w:val="0"/>
        <w:wordWrap/>
        <w:topLinePunct w:val="0"/>
        <w:bidi w:val="0"/>
        <w:spacing w:line="360" w:lineRule="auto"/>
        <w:ind w:left="23" w:firstLine="475"/>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设备、管道油漆颜色附后。</w:t>
      </w:r>
    </w:p>
    <w:p w14:paraId="286F4E07">
      <w:pPr>
        <w:keepNext w:val="0"/>
        <w:keepLines w:val="0"/>
        <w:pageBreakBefore w:val="0"/>
        <w:widowControl w:val="0"/>
        <w:wordWrap/>
        <w:topLinePunct w:val="0"/>
        <w:bidi w:val="0"/>
        <w:spacing w:line="360" w:lineRule="auto"/>
        <w:ind w:left="23" w:firstLine="475"/>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w:t>
      </w:r>
      <w:r>
        <w:rPr>
          <w:rFonts w:hint="default" w:ascii="宋体" w:hAnsi="宋体" w:eastAsia="宋体" w:cs="宋体"/>
          <w:sz w:val="21"/>
          <w:szCs w:val="21"/>
          <w:lang w:val="en-US" w:eastAsia="zh-CN"/>
        </w:rPr>
        <w:t xml:space="preserve">) 说明 </w:t>
      </w:r>
    </w:p>
    <w:p w14:paraId="2C5FBA33">
      <w:pPr>
        <w:keepNext w:val="0"/>
        <w:keepLines w:val="0"/>
        <w:pageBreakBefore w:val="0"/>
        <w:widowControl w:val="0"/>
        <w:wordWrap/>
        <w:topLinePunct w:val="0"/>
        <w:bidi w:val="0"/>
        <w:spacing w:line="360" w:lineRule="auto"/>
        <w:ind w:left="23" w:firstLine="475"/>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底漆、中间漆和面漆由同一油漆商提供，并确保油漆相溶。</w:t>
      </w:r>
    </w:p>
    <w:p w14:paraId="589883EC">
      <w:pPr>
        <w:keepNext w:val="0"/>
        <w:keepLines w:val="0"/>
        <w:pageBreakBefore w:val="0"/>
        <w:widowControl w:val="0"/>
        <w:wordWrap/>
        <w:topLinePunct w:val="0"/>
        <w:bidi w:val="0"/>
        <w:spacing w:line="360" w:lineRule="auto"/>
        <w:ind w:left="23" w:firstLine="475"/>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供货商</w:t>
      </w:r>
      <w:r>
        <w:rPr>
          <w:rFonts w:hint="default" w:ascii="宋体" w:hAnsi="宋体" w:eastAsia="宋体" w:cs="宋体"/>
          <w:sz w:val="21"/>
          <w:szCs w:val="21"/>
          <w:lang w:val="en-US" w:eastAsia="zh-CN"/>
        </w:rPr>
        <w:t>提供除锈和涂装工艺的说明和油漆总表面积等资料，并提供油漆样品。特别注意现场焊接时油漆修复工艺。</w:t>
      </w:r>
    </w:p>
    <w:p w14:paraId="1998E3FB">
      <w:pPr>
        <w:rPr>
          <w:rFonts w:hint="default" w:eastAsia="宋体"/>
          <w:lang w:val="en-US" w:eastAsia="zh-CN"/>
        </w:rPr>
      </w:pPr>
      <w:r>
        <w:rPr>
          <w:rFonts w:hint="default" w:eastAsia="宋体"/>
          <w:lang w:val="en-US" w:eastAsia="zh-CN"/>
        </w:rPr>
        <w:drawing>
          <wp:inline distT="0" distB="0" distL="114300" distR="114300">
            <wp:extent cx="5175885" cy="7026275"/>
            <wp:effectExtent l="0" t="0" r="5715" b="9525"/>
            <wp:docPr id="1" name="图片 1" descr="e56fd60ff7ac9433c6ef02279693f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56fd60ff7ac9433c6ef02279693f251"/>
                    <pic:cNvPicPr>
                      <a:picLocks noChangeAspect="1"/>
                    </pic:cNvPicPr>
                  </pic:nvPicPr>
                  <pic:blipFill>
                    <a:blip r:embed="rId8"/>
                    <a:srcRect t="9859" b="14264"/>
                    <a:stretch>
                      <a:fillRect/>
                    </a:stretch>
                  </pic:blipFill>
                  <pic:spPr>
                    <a:xfrm>
                      <a:off x="0" y="0"/>
                      <a:ext cx="5175885" cy="7026275"/>
                    </a:xfrm>
                    <a:prstGeom prst="rect">
                      <a:avLst/>
                    </a:prstGeom>
                  </pic:spPr>
                </pic:pic>
              </a:graphicData>
            </a:graphic>
          </wp:inline>
        </w:drawing>
      </w:r>
      <w:r>
        <w:rPr>
          <w:rFonts w:hint="default" w:eastAsia="宋体"/>
          <w:lang w:val="en-US" w:eastAsia="zh-CN"/>
        </w:rPr>
        <w:drawing>
          <wp:inline distT="0" distB="0" distL="114300" distR="114300">
            <wp:extent cx="5266690" cy="2962910"/>
            <wp:effectExtent l="0" t="0" r="3810" b="8890"/>
            <wp:docPr id="2" name="图片 2" descr="fe9e7655521add1c1699d0d66a3cd3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e9e7655521add1c1699d0d66a3cd3b8"/>
                    <pic:cNvPicPr>
                      <a:picLocks noChangeAspect="1"/>
                    </pic:cNvPicPr>
                  </pic:nvPicPr>
                  <pic:blipFill>
                    <a:blip r:embed="rId9"/>
                    <a:stretch>
                      <a:fillRect/>
                    </a:stretch>
                  </pic:blipFill>
                  <pic:spPr>
                    <a:xfrm>
                      <a:off x="0" y="0"/>
                      <a:ext cx="5266690" cy="2962910"/>
                    </a:xfrm>
                    <a:prstGeom prst="rect">
                      <a:avLst/>
                    </a:prstGeom>
                  </pic:spPr>
                </pic:pic>
              </a:graphicData>
            </a:graphic>
          </wp:inline>
        </w:drawing>
      </w:r>
    </w:p>
    <w:sectPr>
      <w:headerReference r:id="rId5" w:type="default"/>
      <w:footerReference r:id="rId6"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9FE1ED">
    <w:pPr>
      <w:spacing w:line="166" w:lineRule="auto"/>
      <w:ind w:left="4124"/>
      <w:rPr>
        <w:rFonts w:ascii="Calibri" w:hAnsi="Calibri" w:eastAsia="Calibri" w:cs="Calibri"/>
        <w:sz w:val="18"/>
        <w:szCs w:val="18"/>
      </w:rPr>
    </w:pPr>
    <w:r>
      <w:rPr>
        <w:rFonts w:ascii="Calibri" w:hAnsi="Calibri" w:eastAsia="Calibri" w:cs="Calibri"/>
        <w:sz w:val="18"/>
        <w:szCs w:val="18"/>
      </w:rPr>
      <w:t>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310969">
    <w:pPr>
      <w:spacing w:before="48" w:line="219" w:lineRule="auto"/>
      <w:rPr>
        <w:rFonts w:ascii="宋体" w:hAnsi="宋体" w:eastAsia="宋体" w:cs="宋体"/>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D895E2A"/>
    <w:multiLevelType w:val="singleLevel"/>
    <w:tmpl w:val="4D895E2A"/>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5E13EE1"/>
    <w:rsid w:val="0CF82BAF"/>
    <w:rsid w:val="219D55B2"/>
    <w:rsid w:val="27AB1967"/>
    <w:rsid w:val="2A1C21DF"/>
    <w:rsid w:val="2A294EDE"/>
    <w:rsid w:val="4089456B"/>
    <w:rsid w:val="41DC0EFC"/>
    <w:rsid w:val="45E13EE1"/>
    <w:rsid w:val="66B03F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0"/>
    <w:pPr>
      <w:keepNext/>
      <w:keepLines/>
      <w:snapToGrid w:val="0"/>
      <w:spacing w:beforeLines="0" w:beforeAutospacing="0" w:afterLines="0" w:afterAutospacing="0" w:line="360" w:lineRule="auto"/>
      <w:ind w:firstLine="0" w:firstLineChars="0"/>
      <w:outlineLvl w:val="0"/>
    </w:pPr>
    <w:rPr>
      <w:b/>
      <w:kern w:val="44"/>
      <w:sz w:val="28"/>
      <w:szCs w:val="24"/>
      <w:lang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Body Text"/>
    <w:basedOn w:val="1"/>
    <w:qFormat/>
    <w:uiPriority w:val="0"/>
    <w:pPr>
      <w:spacing w:after="120" w:afterLines="0" w:afterAutospacing="0"/>
    </w:p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
    <w:name w:val="Table Normal"/>
    <w:unhideWhenUsed/>
    <w:qFormat/>
    <w:uiPriority w:val="0"/>
    <w:tblPr>
      <w:tblCellMar>
        <w:top w:w="0" w:type="dxa"/>
        <w:left w:w="0" w:type="dxa"/>
        <w:bottom w:w="0" w:type="dxa"/>
        <w:right w:w="0" w:type="dxa"/>
      </w:tblCellMar>
    </w:tblPr>
  </w:style>
  <w:style w:type="paragraph" w:customStyle="1" w:styleId="9">
    <w:name w:val="Table Text"/>
    <w:basedOn w:val="1"/>
    <w:semiHidden/>
    <w:qFormat/>
    <w:uiPriority w:val="0"/>
    <w:rPr>
      <w:rFonts w:ascii="Arial" w:hAnsi="Arial" w:eastAsia="Arial" w:cs="Arial"/>
      <w:sz w:val="21"/>
      <w:szCs w:val="21"/>
      <w:lang w:val="en-US" w:eastAsia="en-US" w:bidi="ar-SA"/>
    </w:rPr>
  </w:style>
  <w:style w:type="paragraph" w:customStyle="1" w:styleId="10">
    <w:name w:val="Table Paragraph"/>
    <w:basedOn w:val="1"/>
    <w:qFormat/>
    <w:uiPriority w:val="1"/>
    <w:pPr>
      <w:spacing w:before="95"/>
      <w:ind w:left="114" w:right="20"/>
      <w:jc w:val="center"/>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20</Pages>
  <Words>9794</Words>
  <Characters>10964</Characters>
  <Lines>0</Lines>
  <Paragraphs>0</Paragraphs>
  <TotalTime>25</TotalTime>
  <ScaleCrop>false</ScaleCrop>
  <LinksUpToDate>false</LinksUpToDate>
  <CharactersWithSpaces>11649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2026-02-27T07:04:00Z</dcterms:created>
  <dc:creator>lhh</dc:creator>
  <cp:lastModifiedBy>WPS_1699519288</cp:lastModifiedBy>
  <cp:lastPrinted>2026-03-03T05:47:43Z</cp:lastPrinted>
  <dcterms:modified xsi:type="dcterms:W3CDTF">2026-03-03T05:47:53Z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25DA633E5D7F4325A0E2453994E8831A_11</vt:lpwstr>
  </property>
  <property fmtid="{D5CDD505-2E9C-101B-9397-08002B2CF9AE}" pid="4" name="KSOTemplateDocerSaveRecord">
    <vt:lpwstr>eyJoZGlkIjoiYzA4ZmFjZjUxMmZjODIzOWQ2MjdlNTc2OTk1YzE1YjciLCJ1c2VySWQiOiIxNTU3Mjc2NjMwIn0=</vt:lpwstr>
  </property>
</Properties>
</file>